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386C" w14:textId="203082A2" w:rsidR="00E32498" w:rsidRPr="00084560" w:rsidRDefault="00E32498" w:rsidP="00E32498">
      <w:pPr>
        <w:spacing w:after="0" w:line="480" w:lineRule="auto"/>
        <w:contextualSpacing/>
        <w:jc w:val="both"/>
        <w:rPr>
          <w:rFonts w:ascii="Times New Roman" w:eastAsia="Arial" w:hAnsi="Times New Roman" w:cs="Times New Roman"/>
          <w:sz w:val="24"/>
          <w:szCs w:val="24"/>
        </w:rPr>
      </w:pPr>
      <w:r w:rsidRPr="00084560">
        <w:rPr>
          <w:rFonts w:ascii="Times New Roman" w:eastAsia="Arial" w:hAnsi="Times New Roman" w:cs="Times New Roman"/>
          <w:b/>
          <w:bCs/>
          <w:sz w:val="24"/>
          <w:szCs w:val="24"/>
        </w:rPr>
        <w:t>Table S</w:t>
      </w:r>
      <w:r w:rsidR="0010101B">
        <w:rPr>
          <w:rFonts w:ascii="Times New Roman" w:eastAsia="Arial" w:hAnsi="Times New Roman" w:cs="Times New Roman"/>
          <w:b/>
          <w:bCs/>
          <w:sz w:val="24"/>
          <w:szCs w:val="24"/>
        </w:rPr>
        <w:t>3</w:t>
      </w:r>
      <w:r w:rsidRPr="00084560">
        <w:rPr>
          <w:rFonts w:ascii="Times New Roman" w:eastAsia="Arial" w:hAnsi="Times New Roman" w:cs="Times New Roman"/>
          <w:b/>
          <w:bCs/>
          <w:sz w:val="24"/>
          <w:szCs w:val="24"/>
        </w:rPr>
        <w:t>.</w:t>
      </w:r>
      <w:r w:rsidRPr="00084560">
        <w:rPr>
          <w:rFonts w:ascii="Times New Roman" w:eastAsia="Arial" w:hAnsi="Times New Roman" w:cs="Times New Roman"/>
          <w:sz w:val="24"/>
          <w:szCs w:val="24"/>
        </w:rPr>
        <w:t xml:space="preserve"> Excluded full-text articles with reasons</w:t>
      </w:r>
      <w:r w:rsidR="0010101B">
        <w:rPr>
          <w:rFonts w:ascii="Times New Roman" w:eastAsia="Arial" w:hAnsi="Times New Roman" w:cs="Times New Roman"/>
          <w:sz w:val="24"/>
          <w:szCs w:val="24"/>
        </w:rPr>
        <w:t xml:space="preserve"> </w:t>
      </w:r>
      <w:r w:rsidR="0010101B" w:rsidRPr="00C35AA3">
        <w:rPr>
          <w:rFonts w:ascii="Times New Roman" w:hAnsi="Times New Roman" w:cs="Times New Roman"/>
          <w:color w:val="000000" w:themeColor="text1"/>
        </w:rPr>
        <w:t xml:space="preserve">(n = </w:t>
      </w:r>
      <w:r w:rsidR="00242D70">
        <w:rPr>
          <w:rFonts w:ascii="Times New Roman" w:hAnsi="Times New Roman" w:cs="Times New Roman"/>
          <w:b/>
          <w:bCs/>
          <w:color w:val="000000" w:themeColor="text1"/>
        </w:rPr>
        <w:t>4</w:t>
      </w:r>
      <w:r w:rsidR="0010101B" w:rsidRPr="00C35AA3">
        <w:rPr>
          <w:rFonts w:ascii="Times New Roman" w:hAnsi="Times New Roman" w:cs="Times New Roman"/>
          <w:color w:val="000000" w:themeColor="text1"/>
        </w:rPr>
        <w:t>)</w:t>
      </w:r>
    </w:p>
    <w:tbl>
      <w:tblPr>
        <w:tblStyle w:val="TableGrid"/>
        <w:tblW w:w="0" w:type="auto"/>
        <w:jc w:val="center"/>
        <w:tblLook w:val="04A0" w:firstRow="1" w:lastRow="0" w:firstColumn="1" w:lastColumn="0" w:noHBand="0" w:noVBand="1"/>
      </w:tblPr>
      <w:tblGrid>
        <w:gridCol w:w="4673"/>
        <w:gridCol w:w="4343"/>
      </w:tblGrid>
      <w:tr w:rsidR="00E32498" w:rsidRPr="00084560" w14:paraId="2621B225" w14:textId="77777777" w:rsidTr="0010101B">
        <w:trPr>
          <w:jc w:val="center"/>
        </w:trPr>
        <w:tc>
          <w:tcPr>
            <w:tcW w:w="4673" w:type="dxa"/>
            <w:vAlign w:val="center"/>
          </w:tcPr>
          <w:p w14:paraId="419B6FE9" w14:textId="7D8E645A" w:rsidR="00E32498" w:rsidRPr="00084560" w:rsidRDefault="00105179" w:rsidP="00B340E8">
            <w:pPr>
              <w:spacing w:line="480" w:lineRule="auto"/>
              <w:contextualSpacing/>
              <w:rPr>
                <w:rFonts w:ascii="Times New Roman" w:eastAsia="Arial" w:hAnsi="Times New Roman" w:cs="Times New Roman"/>
                <w:b/>
                <w:bCs/>
                <w:sz w:val="24"/>
                <w:szCs w:val="24"/>
              </w:rPr>
            </w:pPr>
            <w:r w:rsidRPr="00084560">
              <w:rPr>
                <w:rFonts w:ascii="Times New Roman" w:eastAsia="Arial" w:hAnsi="Times New Roman" w:cs="Times New Roman"/>
                <w:b/>
                <w:bCs/>
                <w:sz w:val="24"/>
                <w:szCs w:val="24"/>
              </w:rPr>
              <w:t>Stud</w:t>
            </w:r>
            <w:r>
              <w:rPr>
                <w:rFonts w:ascii="Times New Roman" w:eastAsia="Arial" w:hAnsi="Times New Roman" w:cs="Times New Roman"/>
                <w:b/>
                <w:bCs/>
                <w:sz w:val="24"/>
                <w:szCs w:val="24"/>
              </w:rPr>
              <w:t>ies</w:t>
            </w:r>
          </w:p>
        </w:tc>
        <w:tc>
          <w:tcPr>
            <w:tcW w:w="4343" w:type="dxa"/>
            <w:vAlign w:val="center"/>
          </w:tcPr>
          <w:p w14:paraId="03210DF9" w14:textId="67D1FAC6" w:rsidR="00E32498" w:rsidRPr="00084560" w:rsidRDefault="00105179" w:rsidP="00B340E8">
            <w:pPr>
              <w:spacing w:line="480" w:lineRule="auto"/>
              <w:contextualSpacing/>
              <w:rPr>
                <w:rFonts w:ascii="Times New Roman" w:eastAsia="Arial" w:hAnsi="Times New Roman" w:cs="Times New Roman"/>
                <w:b/>
                <w:bCs/>
                <w:sz w:val="24"/>
                <w:szCs w:val="24"/>
              </w:rPr>
            </w:pPr>
            <w:r w:rsidRPr="00084560">
              <w:rPr>
                <w:rFonts w:ascii="Times New Roman" w:eastAsia="Arial" w:hAnsi="Times New Roman" w:cs="Times New Roman"/>
                <w:b/>
                <w:bCs/>
                <w:sz w:val="24"/>
                <w:szCs w:val="24"/>
              </w:rPr>
              <w:t>Reason</w:t>
            </w:r>
            <w:r>
              <w:rPr>
                <w:rFonts w:ascii="Times New Roman" w:eastAsia="Arial" w:hAnsi="Times New Roman" w:cs="Times New Roman"/>
                <w:b/>
                <w:bCs/>
                <w:sz w:val="24"/>
                <w:szCs w:val="24"/>
              </w:rPr>
              <w:t>s</w:t>
            </w:r>
          </w:p>
        </w:tc>
      </w:tr>
      <w:tr w:rsidR="00E32498" w:rsidRPr="00084560" w14:paraId="719678FC" w14:textId="77777777" w:rsidTr="00105179">
        <w:trPr>
          <w:trHeight w:val="304"/>
          <w:jc w:val="center"/>
        </w:trPr>
        <w:tc>
          <w:tcPr>
            <w:tcW w:w="4673" w:type="dxa"/>
            <w:vAlign w:val="center"/>
          </w:tcPr>
          <w:p w14:paraId="6D70114E" w14:textId="7A9E8772" w:rsidR="0010101B" w:rsidRPr="00084560" w:rsidRDefault="00105179" w:rsidP="00B340E8">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fldChar w:fldCharType="begin" w:fldLock="1"/>
            </w:r>
            <w:r>
              <w:rPr>
                <w:rFonts w:ascii="Times New Roman" w:eastAsia="Arial" w:hAnsi="Times New Roman" w:cs="Times New Roman"/>
                <w:sz w:val="24"/>
                <w:szCs w:val="24"/>
              </w:rPr>
              <w:instrText>ADDIN CSL_CITATION {"citationItems":[{"id":"ITEM-1","itemData":{"DOI":"10.1210/en.2014-1748","ISSN":"19457170","PMID":"25594697","abstract":"Endoplasmic reticulum (ER) stress is profoundly involved in dysfunction of β-cells under high-fat diet and hyperglycemia. Our recent study in mice showed that γ-oryzanol, a unique component of brown rice, acts as a chemical chaperone in the hypothalamus and improves feeding behavior and diet-induced dysmetabolism. However, the entire mechanism whereby γ-oryzanol improves glucose metabolism throughout the body still remains unclear. In this context, we tested whether γ-oryzanol reduces ER stress and improves function and survival of pancreatic β-cells using murine β-cell line MIN6. In MIN6 cells with augmented ER stress by tunicamycin, γ-oryzanol decreased exaggerated expression of ER stress-related genes and phosphorylation of eukaryotic initiation factor-2α, resulting in restoration of glucose-stimulated insulin secretion and prevention of apoptosis. In islets from high-fat diet-fed diabetic mice, oral administration of γ-oryzanol improved glucose-stimulated insulin secretion on following reduction of exaggerated ER stress and apoptosis. Furthermore, we examined the impact of γ-oryzanol on low-dose streptozotocin-induced diabetic mice, where exaggerated ER stress and resultant apoptosis in β-cells were observed. Also in this model, γ-oryzanol attenuated mRNA level of genes involved in ER stress and apoptotic signaling in islets, leading to amelioration of glucose dysmetabolism. Taken together, our findings demonstrate that γ-oryzanol directly ameliorates ER stress-induced β-cell dysfunction and subsequent apoptosis, highlighting usefulness of γ-oryzanol for the treatment of diabetes mellitus.","author":[{"dropping-particle":"","family":"Kozuka","given":"Chisayo","non-dropping-particle":"","parse-names":false,"suffix":""},{"dropping-particle":"","family":"Sunagawa","given":"Sumito","non-dropping-particle":"","parse-names":false,"suffix":""},{"dropping-particle":"","family":"Ueda","given":"Rei","non-dropping-particle":"","parse-names":false,"suffix":""},{"dropping-particle":"","family":"Higa","given":"Moritake","non-dropping-particle":"","parse-names":false,"suffix":""},{"dropping-particle":"","family":"Tanaka","given":"Hideaki","non-dropping-particle":"","parse-names":false,"suffix":""},{"dropping-particle":"","family":"Shimizu-Okabe","given":"Chigusa","non-dropping-particle":"","parse-names":false,"suffix":""},{"dropping-particle":"","family":"Ishiuchi","given":"Shogo","non-dropping-particle":"","parse-names":false,"suffix":""},{"dropping-particle":"","family":"Takayama","given":"Chitoshi","non-dropping-particle":"","parse-names":false,"suffix":""},{"dropping-particle":"","family":"Matsushita","given":"Masayuki","non-dropping-particle":"","parse-names":false,"suffix":""},{"dropping-particle":"","family":"Tsutsui","given":"Masato","non-dropping-particle":"","parse-names":false,"suffix":""},{"dropping-particle":"","family":"Miyazaki","given":"Jun Ichi","non-dropping-particle":"","parse-names":false,"suffix":""},{"dropping-particle":"","family":"Oyadomari","given":"Seiichi","non-dropping-particle":"","parse-names":false,"suffix":""},{"dropping-particle":"","family":"Shimabukuro","given":"Michio","non-dropping-particle":"","parse-names":false,"suffix":""},{"dropping-particle":"","family":"Masuzaki","given":"Hiroaki","non-dropping-particle":"","parse-names":false,"suffix":""}],"container-title":"Endocrinology (United States)","id":"ITEM-1","issue":"4","issued":{"date-parts":[["2015"]]},"page":"1242-1250","title":"γ-Oryzanol protects pancreatic β-cells against endoplasmic reticulum stress in male mice","type":"article-journal","volume":"156"},"uris":["http://www.mendeley.com/documents/?uuid=3a2ff6a3-1e8c-4bda-a3cc-0640abdff1e7"]}],"mendeley":{"formattedCitation":"(Kozuka et al., 2015)","plainTextFormattedCitation":"(Kozuka et al., 2015)","previouslyFormattedCitation":"(Kozuka et al., 2015)"},"properties":{"noteIndex":0},"schema":"https://github.com/citation-style-language/schema/raw/master/csl-citation.json"}</w:instrText>
            </w:r>
            <w:r>
              <w:rPr>
                <w:rFonts w:ascii="Times New Roman" w:eastAsia="Arial" w:hAnsi="Times New Roman" w:cs="Times New Roman"/>
                <w:sz w:val="24"/>
                <w:szCs w:val="24"/>
              </w:rPr>
              <w:fldChar w:fldCharType="separate"/>
            </w:r>
            <w:r w:rsidRPr="00105179">
              <w:rPr>
                <w:rFonts w:ascii="Times New Roman" w:eastAsia="Arial" w:hAnsi="Times New Roman" w:cs="Times New Roman"/>
                <w:noProof/>
                <w:sz w:val="24"/>
                <w:szCs w:val="24"/>
              </w:rPr>
              <w:t>(Kozuka et al., 2015)</w:t>
            </w:r>
            <w:r>
              <w:rPr>
                <w:rFonts w:ascii="Times New Roman" w:eastAsia="Arial" w:hAnsi="Times New Roman" w:cs="Times New Roman"/>
                <w:sz w:val="24"/>
                <w:szCs w:val="24"/>
              </w:rPr>
              <w:fldChar w:fldCharType="end"/>
            </w:r>
          </w:p>
        </w:tc>
        <w:tc>
          <w:tcPr>
            <w:tcW w:w="4343" w:type="dxa"/>
            <w:vAlign w:val="center"/>
          </w:tcPr>
          <w:p w14:paraId="7F54C1A9" w14:textId="529BBC2C" w:rsidR="00E32498" w:rsidRPr="00084560" w:rsidRDefault="00105179" w:rsidP="00B340E8">
            <w:pPr>
              <w:spacing w:line="48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No related outcome measures</w:t>
            </w:r>
          </w:p>
        </w:tc>
      </w:tr>
      <w:tr w:rsidR="00105179" w:rsidRPr="00084560" w14:paraId="595D436D" w14:textId="77777777" w:rsidTr="00105179">
        <w:trPr>
          <w:trHeight w:val="304"/>
          <w:jc w:val="center"/>
        </w:trPr>
        <w:tc>
          <w:tcPr>
            <w:tcW w:w="4673" w:type="dxa"/>
            <w:vAlign w:val="center"/>
          </w:tcPr>
          <w:p w14:paraId="5BB95521" w14:textId="1980EB9E" w:rsidR="00105179" w:rsidRDefault="00105179" w:rsidP="00B340E8">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fldChar w:fldCharType="begin" w:fldLock="1"/>
            </w:r>
            <w:r>
              <w:rPr>
                <w:rFonts w:ascii="Times New Roman" w:eastAsia="Arial" w:hAnsi="Times New Roman" w:cs="Times New Roman"/>
                <w:sz w:val="24"/>
                <w:szCs w:val="24"/>
              </w:rPr>
              <w:instrText>ADDIN CSL_CITATION {"citationItems":[{"id":"ITEM-1","itemData":{"DOI":"10.1186/s12906-017-1571-0","ISSN":"1472-6882 (Electronic)","PMID":"28109299","abstract":"BACKGROUND: The development of insulin resistance is multifactorial, with  maternal pre- and postnatal nutrition having significant influences. In this regard, high fat diet (HFD) feeding in pregnancy has been shown to increase risks of metabolic diseases. Thus, we investigated the effects of supplementation of HFD with germinated brown rice (GBR) and GBR-derived gamma oryzanol-rich extract (OE) on insulin resistance and its epigenetic implications in pregnant rats and their offsprings. METHODS: Pregnant female Sprague dawley rats were fed with HFD alone, HFD + GBR or HFD + OE (100 or 200 mg/kg/day) throughout pregnancy and lactation. Their offsprings were weaned at 4 weeks post-delivery and were followed up until 8 weeks. Serum levels of adipokines were measured in dams and their offsprings, and global DNA methylation and histone acetylation patterns were estimated from the liver. RESULTS: The dams and offsprings of the GBR and OE groups had lower weight gain, glycemic response, 8-Iso prostaglandin, retinol binding protein 4 and fasting insulin, and elevated adiponectin levels compared with the HFD group. Fasting leptin levels were lower only in the GBR groups. Hepatic global DNA methylation was lower in the GBR groups while hepatic H4 acetylation was lower in both GBR and OE dams. In the offsprings, DNA methylation and H4 acetylation were only lower in the OE group. However, dams and offsprings of the GBR and OE groups had higher hepatic H3 acetylation. CONCLUSIONS: GBR and OE can be used as functional ingredients for the amelioration of HFD-induced epigeneticallymediated insulin resistance.","author":[{"dropping-particle":"","family":"Adamu","given":"Hadiza Altine","non-dropping-particle":"","parse-names":false,"suffix":""},{"dropping-particle":"","family":"Imam","given":"Mustapha Umar","non-dropping-particle":"","parse-names":false,"suffix":""},{"dropping-particle":"","family":"Ooi","given":"Der-Jiun","non-dropping-particle":"","parse-names":false,"suffix":""},{"dropping-particle":"","family":"Esa","given":"Norhaizan Mohd","non-dropping-particle":"","parse-names":false,"suffix":""},{"dropping-particle":"","family":"Rosli","given":"Rozita","non-dropping-particle":"","parse-names":false,"suffix":""},{"dropping-particle":"","family":"Ismail","given":"Maznah","non-dropping-particle":"","parse-names":false,"suffix":""}],"container-title":"BMC complementary and alternative medicine","id":"ITEM-1","issue":"1","issued":{"date-parts":[["2017","1"]]},"language":"eng","page":"67","publisher-place":"England","title":"In utero exposure to germinated brown rice and its oryzanol-rich extract  attenuated high fat diet-induced insulin resistance in F1 generation of rats.","type":"article-journal","volume":"17"},"uris":["http://www.mendeley.com/documents/?uuid=13554210-3585-4ca6-b5e9-95ad443c9389"]}],"mendeley":{"formattedCitation":"(Adamu et al., 2017)","plainTextFormattedCitation":"(Adamu et al., 2017)","previouslyFormattedCitation":"(Adamu et al., 2017)"},"properties":{"noteIndex":0},"schema":"https://github.com/citation-style-language/schema/raw/master/csl-citation.json"}</w:instrText>
            </w:r>
            <w:r>
              <w:rPr>
                <w:rFonts w:ascii="Times New Roman" w:eastAsia="Arial" w:hAnsi="Times New Roman" w:cs="Times New Roman"/>
                <w:sz w:val="24"/>
                <w:szCs w:val="24"/>
              </w:rPr>
              <w:fldChar w:fldCharType="separate"/>
            </w:r>
            <w:r w:rsidRPr="00105179">
              <w:rPr>
                <w:rFonts w:ascii="Times New Roman" w:eastAsia="Arial" w:hAnsi="Times New Roman" w:cs="Times New Roman"/>
                <w:noProof/>
                <w:sz w:val="24"/>
                <w:szCs w:val="24"/>
              </w:rPr>
              <w:t>(Adamu et al., 2017)</w:t>
            </w:r>
            <w:r>
              <w:rPr>
                <w:rFonts w:ascii="Times New Roman" w:eastAsia="Arial" w:hAnsi="Times New Roman" w:cs="Times New Roman"/>
                <w:sz w:val="24"/>
                <w:szCs w:val="24"/>
              </w:rPr>
              <w:fldChar w:fldCharType="end"/>
            </w:r>
            <w:r>
              <w:rPr>
                <w:rFonts w:ascii="Times New Roman" w:eastAsia="Arial" w:hAnsi="Times New Roman" w:cs="Times New Roman"/>
                <w:sz w:val="24"/>
                <w:szCs w:val="24"/>
              </w:rPr>
              <w:t xml:space="preserve">, </w:t>
            </w:r>
            <w:r>
              <w:rPr>
                <w:rFonts w:ascii="Times New Roman" w:eastAsia="Arial" w:hAnsi="Times New Roman" w:cs="Times New Roman"/>
                <w:sz w:val="24"/>
                <w:szCs w:val="24"/>
              </w:rPr>
              <w:fldChar w:fldCharType="begin" w:fldLock="1"/>
            </w:r>
            <w:r>
              <w:rPr>
                <w:rFonts w:ascii="Times New Roman" w:eastAsia="Arial" w:hAnsi="Times New Roman" w:cs="Times New Roman"/>
                <w:sz w:val="24"/>
                <w:szCs w:val="24"/>
              </w:rPr>
              <w:instrText>ADDIN CSL_CITATION {"citationItems":[{"id":"ITEM-1","itemData":{"DOI":"10.1155/2018/1278392","ISSN":"19420994","PMID":"30271526","abstract":"The kidney is an important organ in the maintenance of body homeostasis. Dietary compounds, reactive metabolites, obesity, and metabolic syndrome (MetS) can affect renal filtration and whole body homeostasis, increasing the risk of chronic kidney disease (CKD) development. Gamma oryzanol (γOz) is a compound with antioxidant and anti-inflammatory activity that has shown a positive action in the treatment of obesity and metabolic diseases. Aim. To evaluate the effect of γOz to recover renal function in obese animals by high sugar-fat diet by modulation of adiponectin receptor 2/PPAR-α axis Methods. Male Wistar rats were initially randomly divided into 2 experimental groups: control and high sugar-fat diet (HSF) for 20 weeks. When proteinuria was detected, HSF animals were allocated to receive γOz or maintain HSF for more than 10 weeks. The following were analyzed: nutritional and biochemical parameters, systolic blood pressure, and renal function. In the kidney, the following were evaluated: inflammation, oxidative stress, and protein expression by Western blot. Results. After 10 weeks of γOz treatment, γOz was effective to improve inflammation, increase antioxidant enzyme activities, increase the protein expression of adiponectin receptor 2 and PPAR-α, and recover renal function. Conclusion. These results permit us to confirm that γOz is able to modulate PPAR-α expression, inflammation, and oxidative stress pathways improving obesity-induced renal disease. Copyright © 2018 Fabiane Valentini Francisqueti et al.","author":[{"dropping-particle":"","family":"Francisqueti","given":"Fabiane Valentini","non-dropping-particle":"","parse-names":false,"suffix":""},{"dropping-particle":"","family":"Ferron","given":"Artur Junio Togneri","non-dropping-particle":"","parse-names":false,"suffix":""},{"dropping-particle":"","family":"Hasimoto","given":"Fabiana Kurokawa","non-dropping-particle":"","parse-names":false,"suffix":""},{"dropping-particle":"","family":"Alves","given":"Pedro Henrique Rizzi","non-dropping-particle":"","parse-names":false,"suffix":""},{"dropping-particle":"","family":"Garcia","given":"Jéssica Leite","non-dropping-particle":"","parse-names":false,"suffix":""},{"dropping-particle":"","family":"Santos","given":"Klinsmann Carolo","non-dropping-particle":"dos","parse-names":false,"suffix":""},{"dropping-particle":"","family":"Moreto","given":"Fernando","non-dropping-particle":"","parse-names":false,"suffix":""},{"dropping-particle":"","family":"Santos Silva","given":"Vanessa","non-dropping-particle":"dos","parse-names":false,"suffix":""},{"dropping-particle":"","family":"Ferreira","given":"Ana Lúcia A.","non-dropping-particle":"","parse-names":false,"suffix":""},{"dropping-particle":"","family":"Minatel","given":"Igor Otávio","non-dropping-particle":"","parse-names":false,"suffix":""},{"dropping-particle":"","family":"Corrêa","given":"Camila Renata","non-dropping-particle":"","parse-names":false,"suffix":""}],"container-title":"Oxidative Medicine and Cellular Longevity","id":"ITEM-1","issued":{"date-parts":[["2018","1","1"]]},"page":"1278392","publisher":"Hindawi Limited","title":"Gamma oryzanol treats obesity-induced kidney injuries by modulating the adiponectin receptor 2/PPAR-α axis","type":"article-journal","volume":"2018"},"uris":["http://www.mendeley.com/documents/?uuid=beb98ddd-dc60-3eb4-957a-8bb291994ba6"]}],"mendeley":{"formattedCitation":"(Francisqueti et al., 2018)","plainTextFormattedCitation":"(Francisqueti et al., 2018)","previouslyFormattedCitation":"(Francisqueti et al., 2018)"},"properties":{"noteIndex":0},"schema":"https://github.com/citation-style-language/schema/raw/master/csl-citation.json"}</w:instrText>
            </w:r>
            <w:r>
              <w:rPr>
                <w:rFonts w:ascii="Times New Roman" w:eastAsia="Arial" w:hAnsi="Times New Roman" w:cs="Times New Roman"/>
                <w:sz w:val="24"/>
                <w:szCs w:val="24"/>
              </w:rPr>
              <w:fldChar w:fldCharType="separate"/>
            </w:r>
            <w:r w:rsidRPr="00105179">
              <w:rPr>
                <w:rFonts w:ascii="Times New Roman" w:eastAsia="Arial" w:hAnsi="Times New Roman" w:cs="Times New Roman"/>
                <w:noProof/>
                <w:sz w:val="24"/>
                <w:szCs w:val="24"/>
              </w:rPr>
              <w:t>(Francisqueti et al., 2018)</w:t>
            </w:r>
            <w:r>
              <w:rPr>
                <w:rFonts w:ascii="Times New Roman" w:eastAsia="Arial" w:hAnsi="Times New Roman" w:cs="Times New Roman"/>
                <w:sz w:val="24"/>
                <w:szCs w:val="24"/>
              </w:rPr>
              <w:fldChar w:fldCharType="end"/>
            </w:r>
            <w:r>
              <w:rPr>
                <w:rFonts w:ascii="Times New Roman" w:eastAsia="Arial" w:hAnsi="Times New Roman" w:cs="Times New Roman"/>
                <w:sz w:val="24"/>
                <w:szCs w:val="24"/>
              </w:rPr>
              <w:t xml:space="preserve">, and </w:t>
            </w:r>
            <w:r>
              <w:rPr>
                <w:rFonts w:ascii="Times New Roman" w:eastAsia="Arial" w:hAnsi="Times New Roman" w:cs="Times New Roman"/>
                <w:sz w:val="24"/>
                <w:szCs w:val="24"/>
              </w:rPr>
              <w:fldChar w:fldCharType="begin" w:fldLock="1"/>
            </w:r>
            <w:r>
              <w:rPr>
                <w:rFonts w:ascii="Times New Roman" w:eastAsia="Arial" w:hAnsi="Times New Roman" w:cs="Times New Roman"/>
                <w:sz w:val="24"/>
                <w:szCs w:val="24"/>
              </w:rPr>
              <w:instrText>ADDIN CSL_CITATION {"citationItems":[{"id":"ITEM-1","itemData":{"DOI":"https://doi.org/10.1016/j.mce.2021.111423","ISSN":"0303-7207","PMID":"34400258","abstract":"Background Skeletal muscle is the most important organ for whole-body glucose homeostasis. However, it has been suggested that obesity-related inflammation could be involved in insulin resistance and diabetes mellitus type 2 (DM2) development due several mechanisms, among them, the reduced expression of the glucose transporter type 4 (GLUT-4). Gamma-oryzanol (γOz) is a compound present in the whole grain of rice that presents anti-inflammatory and antioxidant activities. The aim of this study was to verify if the effect antioxidant and anti-inflammatory of yOz attenuate insulin resistance in skeletal muscle of obese rats by increasing GLUT- 4 expression. Methods Male Wistar rats (±187 g) were initially randomly distributed into 2 experimental groups (control, n = 6, and high sugar-fat diet (HSF), n = 12) for 20 weeks. At week 20th of this study, once obesity and insulin resistance were detected in the HSF group, animals were divided to begin the treatment with γOz or continue receiving HSF for 10 more weeks. At the end it was analyzed nutritional, metabolic, inflammatory and oxidative stress parameters and GLUT-4 protein expression. Results The treatment improved insulin resistance, reduced inflammation, increased antioxidant response and GLUT-4 expression. Conclusion It is possible to conclude that the antioxidant and anti-inflammatory activity of yOz attenuates insulin resistance by increasing GLUT-4 expression in skeletal muscle of obese animals.","author":[{"dropping-particle":"","family":"Mattei","given":"Letícia","non-dropping-particle":"","parse-names":false,"suffix":""},{"dropping-particle":"","family":"Francisqueti-Ferron","given":"Fabiane Valentini","non-dropping-particle":"","parse-names":false,"suffix":""},{"dropping-particle":"","family":"Garcia","given":"Jéssica Leite","non-dropping-particle":"","parse-names":false,"suffix":""},{"dropping-particle":"","family":"Ferron","given":"Artur Junio Togneri","non-dropping-particle":"","parse-names":false,"suffix":""},{"dropping-particle":"","family":"Silva","given":"Carol Cristina Vágula de Almeida","non-dropping-particle":"","parse-names":false,"suffix":""},{"dropping-particle":"","family":"Gregolin","given":"Cristina Schmitt","non-dropping-particle":"","parse-names":false,"suffix":""},{"dropping-particle":"","family":"Nakandakare-Maia","given":"Erika Tiemi","non-dropping-particle":"","parse-names":false,"suffix":""},{"dropping-particle":"","family":"Silva","given":"Janaína das Chagas Paixão","non-dropping-particle":"","parse-names":false,"suffix":""},{"dropping-particle":"","family":"Moreto","given":"Fernando","non-dropping-particle":"","parse-names":false,"suffix":""},{"dropping-particle":"","family":"Minatel","given":"Igor Otávio","non-dropping-particle":"","parse-names":false,"suffix":""},{"dropping-particle":"","family":"Corrêa","given":"Camila Renata","non-dropping-particle":"","parse-names":false,"suffix":""}],"container-title":"Molecular and Cellular Endocrinology","id":"ITEM-1","issued":{"date-parts":[["2021","11","1"]]},"page":"111423","publisher":"Elsevier","title":"Antioxidant and anti-inflammatory properties of gamma- oryzanol attenuates insulin resistance by increasing GLUT- 4 expression in skeletal muscle of obese animals","type":"article-journal","volume":"537"},"uris":["http://www.mendeley.com/documents/?uuid=4e8bdb33-b1ac-4d53-a741-5e25474ba567"]}],"mendeley":{"formattedCitation":"(Mattei et al., 2021)","plainTextFormattedCitation":"(Mattei et al., 2021)"},"properties":{"noteIndex":0},"schema":"https://github.com/citation-style-language/schema/raw/master/csl-citation.json"}</w:instrText>
            </w:r>
            <w:r>
              <w:rPr>
                <w:rFonts w:ascii="Times New Roman" w:eastAsia="Arial" w:hAnsi="Times New Roman" w:cs="Times New Roman"/>
                <w:sz w:val="24"/>
                <w:szCs w:val="24"/>
              </w:rPr>
              <w:fldChar w:fldCharType="separate"/>
            </w:r>
            <w:r w:rsidRPr="00105179">
              <w:rPr>
                <w:rFonts w:ascii="Times New Roman" w:eastAsia="Arial" w:hAnsi="Times New Roman" w:cs="Times New Roman"/>
                <w:noProof/>
                <w:sz w:val="24"/>
                <w:szCs w:val="24"/>
              </w:rPr>
              <w:t>(Mattei et al., 2021)</w:t>
            </w:r>
            <w:r>
              <w:rPr>
                <w:rFonts w:ascii="Times New Roman" w:eastAsia="Arial" w:hAnsi="Times New Roman" w:cs="Times New Roman"/>
                <w:sz w:val="24"/>
                <w:szCs w:val="24"/>
              </w:rPr>
              <w:fldChar w:fldCharType="end"/>
            </w:r>
          </w:p>
        </w:tc>
        <w:tc>
          <w:tcPr>
            <w:tcW w:w="4343" w:type="dxa"/>
            <w:vAlign w:val="center"/>
          </w:tcPr>
          <w:p w14:paraId="7003B5AB" w14:textId="78DD5A2D" w:rsidR="00105179" w:rsidRDefault="00445907" w:rsidP="00B340E8">
            <w:pPr>
              <w:spacing w:line="48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Inappropriate</w:t>
            </w:r>
            <w:r w:rsidR="00105179">
              <w:rPr>
                <w:rFonts w:ascii="Times New Roman" w:eastAsia="Arial" w:hAnsi="Times New Roman" w:cs="Times New Roman"/>
                <w:sz w:val="24"/>
                <w:szCs w:val="24"/>
              </w:rPr>
              <w:t xml:space="preserve"> disease model</w:t>
            </w:r>
          </w:p>
        </w:tc>
      </w:tr>
    </w:tbl>
    <w:p w14:paraId="4C5ADE2B" w14:textId="77777777" w:rsidR="002A6F03" w:rsidRDefault="002A6F03"/>
    <w:p w14:paraId="64CD927B" w14:textId="77777777" w:rsidR="0010101B" w:rsidRDefault="0010101B"/>
    <w:sectPr w:rsidR="0010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0NDM3MzI0MDMwMzVS0lEKTi0uzszPAykwrQUAAUJc1ywAAAA="/>
  </w:docVars>
  <w:rsids>
    <w:rsidRoot w:val="00E32498"/>
    <w:rsid w:val="00055F58"/>
    <w:rsid w:val="000A3930"/>
    <w:rsid w:val="0010101B"/>
    <w:rsid w:val="00105179"/>
    <w:rsid w:val="0017135D"/>
    <w:rsid w:val="00242D70"/>
    <w:rsid w:val="00285ABA"/>
    <w:rsid w:val="002A6F03"/>
    <w:rsid w:val="003B5952"/>
    <w:rsid w:val="00445907"/>
    <w:rsid w:val="005041CA"/>
    <w:rsid w:val="005120D5"/>
    <w:rsid w:val="005E758A"/>
    <w:rsid w:val="006278DB"/>
    <w:rsid w:val="0073661A"/>
    <w:rsid w:val="00787499"/>
    <w:rsid w:val="008F53A4"/>
    <w:rsid w:val="00A1287E"/>
    <w:rsid w:val="00CF5D38"/>
    <w:rsid w:val="00DA36E6"/>
    <w:rsid w:val="00DC7E0C"/>
    <w:rsid w:val="00E32498"/>
    <w:rsid w:val="00E42221"/>
    <w:rsid w:val="00F00E51"/>
    <w:rsid w:val="00FD449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2D1F2"/>
  <w15:chartTrackingRefBased/>
  <w15:docId w15:val="{284EDD6B-2C8C-D44E-B7CB-4C769552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98"/>
    <w:pPr>
      <w:spacing w:after="160" w:line="259" w:lineRule="auto"/>
    </w:pPr>
    <w:rPr>
      <w:sz w:val="22"/>
      <w:szCs w:val="22"/>
      <w:lang w:val="en-US"/>
    </w:rPr>
  </w:style>
  <w:style w:type="paragraph" w:styleId="Heading1">
    <w:name w:val="heading 1"/>
    <w:basedOn w:val="Normal"/>
    <w:next w:val="Normal"/>
    <w:link w:val="Heading1Char"/>
    <w:uiPriority w:val="9"/>
    <w:qFormat/>
    <w:rsid w:val="00E3249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49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49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498"/>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32498"/>
    <w:pPr>
      <w:keepNext/>
      <w:keepLines/>
      <w:spacing w:before="80" w:after="40" w:line="240"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32498"/>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32498"/>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32498"/>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32498"/>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4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4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4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4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498"/>
    <w:rPr>
      <w:rFonts w:eastAsiaTheme="majorEastAsia" w:cstheme="majorBidi"/>
      <w:color w:val="272727" w:themeColor="text1" w:themeTint="D8"/>
    </w:rPr>
  </w:style>
  <w:style w:type="paragraph" w:styleId="Title">
    <w:name w:val="Title"/>
    <w:basedOn w:val="Normal"/>
    <w:next w:val="Normal"/>
    <w:link w:val="TitleChar"/>
    <w:uiPriority w:val="10"/>
    <w:qFormat/>
    <w:rsid w:val="00E32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49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498"/>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32498"/>
    <w:rPr>
      <w:i/>
      <w:iCs/>
      <w:color w:val="404040" w:themeColor="text1" w:themeTint="BF"/>
    </w:rPr>
  </w:style>
  <w:style w:type="paragraph" w:styleId="ListParagraph">
    <w:name w:val="List Paragraph"/>
    <w:basedOn w:val="Normal"/>
    <w:uiPriority w:val="34"/>
    <w:qFormat/>
    <w:rsid w:val="00E32498"/>
    <w:pPr>
      <w:spacing w:after="0" w:line="240" w:lineRule="auto"/>
      <w:ind w:left="720"/>
      <w:contextualSpacing/>
    </w:pPr>
    <w:rPr>
      <w:sz w:val="24"/>
      <w:szCs w:val="24"/>
    </w:rPr>
  </w:style>
  <w:style w:type="character" w:styleId="IntenseEmphasis">
    <w:name w:val="Intense Emphasis"/>
    <w:basedOn w:val="DefaultParagraphFont"/>
    <w:uiPriority w:val="21"/>
    <w:qFormat/>
    <w:rsid w:val="00E32498"/>
    <w:rPr>
      <w:i/>
      <w:iCs/>
      <w:color w:val="2F5496" w:themeColor="accent1" w:themeShade="BF"/>
    </w:rPr>
  </w:style>
  <w:style w:type="paragraph" w:styleId="IntenseQuote">
    <w:name w:val="Intense Quote"/>
    <w:basedOn w:val="Normal"/>
    <w:next w:val="Normal"/>
    <w:link w:val="IntenseQuoteChar"/>
    <w:uiPriority w:val="30"/>
    <w:qFormat/>
    <w:rsid w:val="00E32498"/>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32498"/>
    <w:rPr>
      <w:i/>
      <w:iCs/>
      <w:color w:val="2F5496" w:themeColor="accent1" w:themeShade="BF"/>
    </w:rPr>
  </w:style>
  <w:style w:type="character" w:styleId="IntenseReference">
    <w:name w:val="Intense Reference"/>
    <w:basedOn w:val="DefaultParagraphFont"/>
    <w:uiPriority w:val="32"/>
    <w:qFormat/>
    <w:rsid w:val="00E32498"/>
    <w:rPr>
      <w:b/>
      <w:bCs/>
      <w:smallCaps/>
      <w:color w:val="2F5496" w:themeColor="accent1" w:themeShade="BF"/>
      <w:spacing w:val="5"/>
    </w:rPr>
  </w:style>
  <w:style w:type="paragraph" w:styleId="NormalWeb">
    <w:name w:val="Normal (Web)"/>
    <w:basedOn w:val="Normal"/>
    <w:uiPriority w:val="99"/>
    <w:unhideWhenUsed/>
    <w:rsid w:val="00E3249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TableGrid">
    <w:name w:val="Table Grid"/>
    <w:basedOn w:val="TableNormal"/>
    <w:uiPriority w:val="39"/>
    <w:rsid w:val="00E324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0FAC8-EAB8-443B-8084-03A637BC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2388</Words>
  <Characters>12851</Characters>
  <Application>Microsoft Office Word</Application>
  <DocSecurity>0</DocSecurity>
  <Lines>611</Lines>
  <Paragraphs>544</Paragraphs>
  <ScaleCrop>false</ScaleCrop>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Grivas</dc:creator>
  <cp:keywords/>
  <dc:description/>
  <cp:lastModifiedBy>Asus Notebook</cp:lastModifiedBy>
  <cp:revision>8</cp:revision>
  <dcterms:created xsi:type="dcterms:W3CDTF">2024-12-29T19:28:00Z</dcterms:created>
  <dcterms:modified xsi:type="dcterms:W3CDTF">2025-07-13T03:09:00Z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3c26f69f-c8d6-30a1-8598-50c1461c489e</vt:lpwstr>
  </property>
  <property fmtid="{D5CDD505-2E9C-101B-9397-08002B2CF9AE}" pid="24" name="Mendeley Citation Style_1">
    <vt:lpwstr>http://www.zotero.org/styles/apa</vt:lpwstr>
  </property>
  <property fmtid="{D5CDD505-2E9C-101B-9397-08002B2CF9AE}" pid="25" name="GrammarlyDocumentId">
    <vt:lpwstr>90cae4db-9c05-404b-a793-92cab09c9037</vt:lpwstr>
  </property>
</Properties>
</file>