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0ABE" w14:textId="77777777" w:rsidR="00514BF0" w:rsidRPr="003763ED" w:rsidRDefault="003763ED" w:rsidP="00C16519">
      <w:pPr>
        <w:spacing w:line="480" w:lineRule="auto"/>
        <w:jc w:val="left"/>
        <w:rPr>
          <w:rFonts w:ascii="Times New Roman" w:hAnsi="Times New Roman" w:cs="Times New Roman"/>
          <w:sz w:val="24"/>
        </w:rPr>
      </w:pPr>
      <w:r w:rsidRPr="003763ED">
        <w:rPr>
          <w:rFonts w:ascii="Times New Roman" w:hAnsi="Times New Roman" w:cs="Times New Roman"/>
          <w:sz w:val="24"/>
        </w:rPr>
        <w:t>1. The rationale for conducting the meta-analysis</w:t>
      </w:r>
    </w:p>
    <w:p w14:paraId="38E98616" w14:textId="25A63D62" w:rsidR="00514BF0" w:rsidRPr="003763ED" w:rsidRDefault="003763ED" w:rsidP="00C16519">
      <w:pPr>
        <w:spacing w:line="480" w:lineRule="auto"/>
        <w:jc w:val="left"/>
        <w:rPr>
          <w:rFonts w:ascii="Times New Roman" w:eastAsia="宋体" w:hAnsi="Times New Roman" w:cs="Times New Roman"/>
          <w:sz w:val="24"/>
        </w:rPr>
      </w:pPr>
      <w:r w:rsidRPr="003763ED">
        <w:rPr>
          <w:rFonts w:ascii="Times New Roman" w:eastAsia="宋体" w:hAnsi="Times New Roman" w:cs="Times New Roman"/>
          <w:sz w:val="24"/>
        </w:rPr>
        <w:t xml:space="preserve">Metabolic syndrome is a global health problem, with a global prevalence of 12.5% to 31.4% among adults, with the highest prevalence in the Eastern Mediterranean and the Americas </w:t>
      </w:r>
      <w:r w:rsidRPr="003763ED">
        <w:rPr>
          <w:rFonts w:ascii="Times New Roman" w:eastAsia="宋体" w:hAnsi="Times New Roman" w:cs="Times New Roman"/>
          <w:sz w:val="24"/>
        </w:rPr>
        <w:fldChar w:fldCharType="begin">
          <w:fldData xml:space="preserve">PEVuZE5vdGU+PENpdGU+PEF1dGhvcj5Eb2Jyb3dvbHNraTwvQXV0aG9yPjxZZWFyPjIwMjI8L1ll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</w:fldData>
        </w:fldChar>
      </w:r>
      <w:r w:rsidRPr="003763ED">
        <w:rPr>
          <w:rFonts w:ascii="Times New Roman" w:eastAsia="宋体" w:hAnsi="Times New Roman" w:cs="Times New Roman"/>
          <w:sz w:val="24"/>
        </w:rPr>
        <w:instrText xml:space="preserve"> ADDIN EN.CITE </w:instrText>
      </w:r>
      <w:r w:rsidRPr="003763ED">
        <w:rPr>
          <w:rFonts w:ascii="Times New Roman" w:eastAsia="宋体" w:hAnsi="Times New Roman" w:cs="Times New Roman"/>
          <w:sz w:val="24"/>
        </w:rPr>
        <w:fldChar w:fldCharType="begin">
          <w:fldData xml:space="preserve">PEVuZE5vdGU+PENpdGU+PEF1dGhvcj5Eb2Jyb3dvbHNraTwvQXV0aG9yPjxZZWFyPjIwMjI8L1ll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</w:fldData>
        </w:fldChar>
      </w:r>
      <w:r w:rsidRPr="003763ED">
        <w:rPr>
          <w:rFonts w:ascii="Times New Roman" w:eastAsia="宋体" w:hAnsi="Times New Roman" w:cs="Times New Roman"/>
          <w:sz w:val="24"/>
        </w:rPr>
        <w:instrText xml:space="preserve"> ADDIN EN.CITE.DATA </w:instrText>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(Dobrowolski et al. 2022)</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xml:space="preserve">. The prevalence increases with national income, and early screening and diagnosis are very important for preventing cardiovascular disease. It is important to understand the diagnosis of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w:t>
      </w:r>
      <w:r w:rsidRPr="003763ED">
        <w:rPr>
          <w:rFonts w:ascii="Times New Roman" w:eastAsia="宋体" w:hAnsi="Times New Roman" w:cs="Times New Roman"/>
          <w:sz w:val="24"/>
        </w:rPr>
        <w:fldChar w:fldCharType="begin">
          <w:fldData xml:space="preserve">PEVuZE5vdGU+PENpdGU+PEF1dGhvcj5TYWl0bzwvQXV0aG9yPjxZZWFyPjIwMjU8L1llYXI+PFJl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</w:fldData>
        </w:fldChar>
      </w:r>
      <w:r w:rsidRPr="003763ED">
        <w:rPr>
          <w:rFonts w:ascii="Times New Roman" w:eastAsia="宋体" w:hAnsi="Times New Roman" w:cs="Times New Roman"/>
          <w:sz w:val="24"/>
        </w:rPr>
        <w:instrText xml:space="preserve"> ADDIN EN.CITE </w:instrText>
      </w:r>
      <w:r w:rsidRPr="003763ED">
        <w:rPr>
          <w:rFonts w:ascii="Times New Roman" w:eastAsia="宋体" w:hAnsi="Times New Roman" w:cs="Times New Roman"/>
          <w:sz w:val="24"/>
        </w:rPr>
        <w:fldChar w:fldCharType="begin">
          <w:fldData xml:space="preserve">PEVuZE5vdGU+PENpdGU+PEF1dGhvcj5TYWl0bzwvQXV0aG9yPjxZZWFyPjIwMjU8L1llYXI+PFJl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</w:fldData>
        </w:fldChar>
      </w:r>
      <w:r w:rsidRPr="003763ED">
        <w:rPr>
          <w:rFonts w:ascii="Times New Roman" w:eastAsia="宋体" w:hAnsi="Times New Roman" w:cs="Times New Roman"/>
          <w:sz w:val="24"/>
        </w:rPr>
        <w:instrText xml:space="preserve"> ADDIN EN.CITE.DATA </w:instrText>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(Saito et al. 2025)</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and a simple, non-invasive, and economical diagnostic tool is needed. The existing diagnosis</w:t>
      </w:r>
      <w:r w:rsidRPr="003763ED">
        <w:rPr>
          <w:rFonts w:ascii="Times New Roman" w:eastAsia="宋体" w:hAnsi="Times New Roman" w:cs="Times New Roman"/>
          <w:sz w:val="24"/>
          <w:lang w:val="en-US"/>
        </w:rPr>
        <w:t xml:space="preserve"> method</w:t>
      </w:r>
      <w:r w:rsidRPr="003763ED">
        <w:rPr>
          <w:rFonts w:ascii="Times New Roman" w:eastAsia="宋体" w:hAnsi="Times New Roman" w:cs="Times New Roman"/>
          <w:sz w:val="24"/>
        </w:rPr>
        <w:t xml:space="preserve"> of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relies on the comprehensive evaluation of multiple indicators, such as waist circumference, blood pressure, fasting blood sugar, which is complicated to operate and time-consuming. </w:t>
      </w:r>
      <w:r w:rsidRPr="003763ED">
        <w:rPr>
          <w:rFonts w:ascii="Times New Roman" w:eastAsia="宋体" w:hAnsi="Times New Roman" w:cs="Times New Roman"/>
          <w:sz w:val="24"/>
          <w:lang w:val="en-US"/>
        </w:rPr>
        <w:t>Hence, it is necessary</w:t>
      </w:r>
      <w:r w:rsidRPr="003763ED">
        <w:rPr>
          <w:rFonts w:ascii="Times New Roman" w:eastAsia="宋体" w:hAnsi="Times New Roman" w:cs="Times New Roman"/>
          <w:sz w:val="24"/>
        </w:rPr>
        <w:t xml:space="preserve"> to find simple, fast, and accurate diagnostic indicators </w:t>
      </w:r>
      <w:r w:rsidRPr="003763ED">
        <w:rPr>
          <w:rFonts w:ascii="Times New Roman" w:eastAsia="宋体" w:hAnsi="Times New Roman" w:cs="Times New Roman"/>
          <w:sz w:val="24"/>
        </w:rPr>
        <w:fldChar w:fldCharType="begin">
          <w:fldData xml:space="preserve">PEVuZE5vdGU+PENpdGU+PEF1dGhvcj5NYW1lbGk8L0F1dGhvcj48WWVhcj4yMDE3PC9ZZWFyPjxS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</w:fldData>
        </w:fldChar>
      </w:r>
      <w:r w:rsidRPr="003763ED">
        <w:rPr>
          <w:rFonts w:ascii="Times New Roman" w:eastAsia="宋体" w:hAnsi="Times New Roman" w:cs="Times New Roman"/>
          <w:sz w:val="24"/>
        </w:rPr>
        <w:instrText xml:space="preserve"> ADDIN EN.CITE </w:instrText>
      </w:r>
      <w:r w:rsidRPr="003763ED">
        <w:rPr>
          <w:rFonts w:ascii="Times New Roman" w:eastAsia="宋体" w:hAnsi="Times New Roman" w:cs="Times New Roman"/>
          <w:sz w:val="24"/>
        </w:rPr>
        <w:fldChar w:fldCharType="begin">
          <w:fldData xml:space="preserve">PEVuZE5vdGU+PENpdGU+PEF1dGhvcj5NYW1lbGk8L0F1dGhvcj48WWVhcj4yMDE3PC9ZZWFyPjxS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</w:fldData>
        </w:fldChar>
      </w:r>
      <w:r w:rsidRPr="003763ED">
        <w:rPr>
          <w:rFonts w:ascii="Times New Roman" w:eastAsia="宋体" w:hAnsi="Times New Roman" w:cs="Times New Roman"/>
          <w:sz w:val="24"/>
        </w:rPr>
        <w:instrText xml:space="preserve"> ADDIN EN.CITE.DATA </w:instrText>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(Mameli et al. 2017)</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w:t>
      </w:r>
    </w:p>
    <w:p w14:paraId="678A5252" w14:textId="582B69F4" w:rsidR="00514BF0" w:rsidRPr="003763ED" w:rsidRDefault="003763ED" w:rsidP="00C16519">
      <w:pPr>
        <w:spacing w:line="480" w:lineRule="auto"/>
        <w:jc w:val="left"/>
        <w:rPr>
          <w:rFonts w:ascii="Times New Roman" w:eastAsia="宋体" w:hAnsi="Times New Roman" w:cs="Times New Roman"/>
          <w:sz w:val="24"/>
        </w:rPr>
      </w:pPr>
      <w:r w:rsidRPr="003763ED">
        <w:rPr>
          <w:rFonts w:ascii="Times New Roman" w:eastAsia="宋体" w:hAnsi="Times New Roman" w:cs="Times New Roman"/>
          <w:sz w:val="24"/>
        </w:rPr>
        <w:t xml:space="preserve">The calculation method of AIP is simple and direct, requiring only two indicators, triglycerides and high-density lipoprotein cholesterol, which are components of routine blood lipid examinations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&lt;EndNote&gt;&lt;Cite&gt;&lt;Author&gt;Jiang&lt;/Author&gt;&lt;Year&gt;2025&lt;/Year&gt;&lt;RecNum&gt;51&lt;/RecNum&gt;&lt;DisplayText&gt;(Jiang et al. 2025)&lt;/DisplayText&gt;&lt;record&gt;&lt;rec-number&gt;51&lt;/rec-number&gt;&lt;foreign-keys&gt;&lt;key app="EN" db-id="zpswra2vmdxtxfex0dmvaxdl0pz005px09wr" timestamp="1737101750"&gt;51&lt;/key&gt;&lt;/foreign-keys&gt;&lt;ref-type name="Journal Article"&gt;17&lt;/ref-type&gt;&lt;contributors&gt;&lt;authors&gt;&lt;author&gt;Jiang, S.&lt;/author&gt;&lt;author&gt;Liu, S.&lt;/author&gt;&lt;author&gt;Xiao, G.&lt;/author&gt;&lt;author&gt;Liu, K.&lt;/author&gt;&lt;author&gt;Li, J.&lt;/author&gt;&lt;/authors&gt;&lt;/contributors&gt;&lt;auth-address&gt;Department of Emergency, Shaoyang Central Hospital, Shaoyang, China.&amp;#xD;Department of Cardiovascular Medicine, The Second Affiliated Hospital of Shaoyang University, Shaoyang, China.&lt;/auth-address&gt;&lt;titles&gt;&lt;title&gt;Atherogenic index of plasma and the clinical outcome of patients with acute coronary syndrome: a meta-analysis&lt;/title&gt;&lt;secondary-title&gt;Ann Med&lt;/secondary-title&gt;&lt;/titles&gt;&lt;periodical&gt;&lt;full-title&gt;Ann Med&lt;/full-title&gt;&lt;/periodical&gt;&lt;pages&gt;2442532&lt;/pages&gt;&lt;volume&gt;57&lt;/volume&gt;&lt;number&gt;1&lt;/number&gt;&lt;edition&gt;2024/12/27&lt;/edition&gt;&lt;keywords&gt;&lt;keyword&gt;Humans&lt;/keyword&gt;&lt;keyword&gt;Middle Aged&lt;/keyword&gt;&lt;keyword&gt;*Acute Coronary Syndrome/blood/epidemiology&lt;/keyword&gt;&lt;keyword&gt;*Atherosclerosis/blood/diagnosis/epidemiology&lt;/keyword&gt;&lt;keyword&gt;Biomarkers/blood&lt;/keyword&gt;&lt;keyword&gt;Coronary Artery Disease/epidemiology/blood&lt;/keyword&gt;&lt;keyword&gt;Prognosis&lt;/keyword&gt;&lt;keyword&gt;Risk Factors&lt;/keyword&gt;&lt;keyword&gt;Acute coronary syndrome&lt;/keyword&gt;&lt;keyword&gt;atherogenic index of plasma&lt;/keyword&gt;&lt;keyword&gt;major adverse cardiovascular events&lt;/keyword&gt;&lt;keyword&gt;meta-analysis&lt;/keyword&gt;&lt;/keywords&gt;&lt;dates&gt;&lt;year&gt;2025&lt;/year&gt;&lt;pub-dates&gt;&lt;date&gt;Dec&lt;/date&gt;&lt;/pub-dates&gt;&lt;/dates&gt;&lt;isbn&gt;0785-3890 (Print)&amp;#xD;0785-3890&lt;/isbn&gt;&lt;accession-num&gt;39727274&lt;/accession-num&gt;&lt;urls&gt;&lt;/urls&gt;&lt;custom2&gt;PMC11703477&lt;/custom2&gt;&lt;electronic-resource-num&gt;10.1080/07853890.2024.2442532&lt;/electronic-resource-num&gt;&lt;remote-database-provider&gt;NLM&lt;/remote-database-provider&gt;&lt;language&gt;eng&lt;/language&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(Jiang et al. 2025)</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xml:space="preserve">. This means that no additional examination items are required, and existing test data can be fully utilized, reducing the </w:t>
      </w:r>
      <w:r w:rsidRPr="003763ED">
        <w:rPr>
          <w:rFonts w:ascii="Times New Roman" w:eastAsia="宋体" w:hAnsi="Times New Roman" w:cs="Times New Roman"/>
          <w:sz w:val="24"/>
          <w:lang w:val="en-US"/>
        </w:rPr>
        <w:t xml:space="preserve">use </w:t>
      </w:r>
      <w:r w:rsidRPr="003763ED">
        <w:rPr>
          <w:rFonts w:ascii="Times New Roman" w:eastAsia="宋体" w:hAnsi="Times New Roman" w:cs="Times New Roman"/>
          <w:sz w:val="24"/>
        </w:rPr>
        <w:t xml:space="preserve">of medical resources. At the same time, the calculation method of AIP is standardized and not affected by subjective factors of the measurer, which is conducive to the comparison and communication of results between different medical institutions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&lt;EndNote&gt;&lt;Cite&gt;&lt;Author&gt;Jiang&lt;/Author&gt;&lt;Year&gt;2025&lt;/Year&gt;&lt;RecNum&gt;51&lt;/RecNum&gt;&lt;DisplayText&gt;(Jiang et al. 2025)&lt;/DisplayText&gt;&lt;record&gt;&lt;rec-number&gt;51&lt;/rec-number&gt;&lt;foreign-keys&gt;&lt;key app="EN" db-id="zpswra2vmdxtxfex0dmvaxdl0pz005px09wr" timestamp="1737101750"&gt;51&lt;/key&gt;&lt;/foreign-keys&gt;&lt;ref-type name="Journal Article"&gt;17&lt;/ref-type&gt;&lt;contributors&gt;&lt;authors&gt;&lt;author&gt;Jiang, S.&lt;/author&gt;&lt;author&gt;Liu, S.&lt;/author&gt;&lt;author&gt;Xiao, G.&lt;/author&gt;&lt;author&gt;Liu, K.&lt;/author&gt;&lt;author&gt;Li, J.&lt;/author&gt;&lt;/authors&gt;&lt;/contributors&gt;&lt;auth-address&gt;Department of Emergency, Shaoyang Central Hospital, Shaoyang, China.&amp;#xD;Department of Cardiovascular Medicine, The Second Affiliated Hospital of Shaoyang University, Shaoyang, China.&lt;/auth-address&gt;&lt;titles&gt;&lt;title&gt;Atherogenic index of plasma and the clinical outcome of patients with acute coronary syndrome: a meta-analysis&lt;/title&gt;&lt;secondary-title&gt;Ann Med&lt;/secondary-title&gt;&lt;/titles&gt;&lt;periodical&gt;&lt;full-title&gt;Ann Med&lt;/full-title&gt;&lt;/periodical&gt;&lt;pages&gt;2442532&lt;/pages&gt;&lt;volume&gt;57&lt;/volume&gt;&lt;number&gt;1&lt;/number&gt;&lt;edition&gt;2024/12/27&lt;/edition&gt;&lt;keywords&gt;&lt;keyword&gt;Humans&lt;/keyword&gt;&lt;keyword&gt;Middle Aged&lt;/keyword&gt;&lt;keyword&gt;*Acute Coronary Syndrome/blood/epidemiology&lt;/keyword&gt;&lt;keyword&gt;*Atherosclerosis/blood/diagnosis/epidemiology&lt;/keyword&gt;&lt;keyword&gt;Biomarkers/blood&lt;/keyword&gt;&lt;keyword&gt;Coronary Artery Disease/epidemiology/blood&lt;/keyword&gt;&lt;keyword&gt;Prognosis&lt;/keyword&gt;&lt;keyword&gt;Risk Factors&lt;/keyword&gt;&lt;keyword&gt;Acute coronary syndrome&lt;/keyword&gt;&lt;keyword&gt;atherogenic index of plasma&lt;/keyword&gt;&lt;keyword&gt;major adverse cardiovascular events&lt;/keyword&gt;&lt;keyword&gt;meta-analysis&lt;/keyword&gt;&lt;/keywords&gt;&lt;dates&gt;&lt;year&gt;2025&lt;/year&gt;&lt;pub-dates&gt;&lt;date&gt;Dec&lt;/date&gt;&lt;/pub-dates&gt;&lt;/dates&gt;&lt;isbn&gt;0785-3890 (Print)&amp;#xD;0785-3890&lt;/isbn&gt;&lt;accession-num&gt;39727274&lt;/accession-num&gt;&lt;urls&gt;&lt;/urls&gt;&lt;custom2&gt;PMC11703477&lt;/custom2&gt;&lt;electronic-resource-num&gt;10.1080/07853890.2024.2442532&lt;/electronic-resource-num&gt;&lt;remote-database-provider&gt;NLM&lt;/remote-database-provider&gt;&lt;language&gt;eng&lt;/language&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(Jiang et al. 2025)</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This objectivity and repeatability are very important for clinical research and practice. In addition, since AIP uses routine blood lipid examination data, it does not require additional special examination equipment or reagents</w:t>
      </w:r>
      <w:r w:rsidRPr="003763ED">
        <w:rPr>
          <w:rFonts w:ascii="Times New Roman" w:eastAsia="宋体" w:hAnsi="Times New Roman" w:cs="Times New Roman"/>
          <w:sz w:val="24"/>
          <w:lang w:val="en-US"/>
        </w:rPr>
        <w:t>. Therefore,</w:t>
      </w:r>
      <w:r w:rsidRPr="003763ED">
        <w:rPr>
          <w:rFonts w:ascii="Times New Roman" w:eastAsia="宋体" w:hAnsi="Times New Roman" w:cs="Times New Roman"/>
          <w:sz w:val="24"/>
        </w:rPr>
        <w:t xml:space="preserve"> it will not increase the economic burden on patients. This high cost-effectiveness makes it particularly suitable for primary medical institutions and large-scale population screening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&lt;EndNote&gt;&lt;Cite&gt;&lt;Author&gt;Kaneva&lt;/Author&gt;&lt;Year&gt;2025&lt;/Year&gt;&lt;RecNum&gt;53&lt;/RecNum&gt;&lt;DisplayText&gt;(Kaneva et al. 2025)&lt;/DisplayText&gt;&lt;record&gt;&lt;rec-number&gt;53&lt;/rec-number&gt;&lt;foreign-keys&gt;&lt;key app="EN" db-id="zpswra2vmdxtxfex0dmvaxdl0pz005px09wr" timestamp="1737101965"&gt;53&lt;/key&gt;&lt;/foreign-keys&gt;&lt;ref-type name="Journal Article"&gt;17&lt;/ref-type&gt;&lt;contributors&gt;&lt;authors&gt;&lt;author&gt;Kaneva, A. M.&lt;/author&gt;&lt;author&gt;Potolitsyna, N. N.&lt;/author&gt;&lt;author&gt;Bojko, E. R.&lt;/author&gt;&lt;/authors&gt;&lt;/contributors&gt;&lt;auth-address&gt;Institute of Physiology of Коmi Science Centre of the Ural Branch of the Russian Academy of Sciences, FRC Komi SC UB RAS, Syktyvkar, Russia.&lt;/auth-address&gt;&lt;titles&gt;&lt;title&gt;The triglyceride-glucose index as an indicator of latent atherogenicity of the plasma lipid profile in healthy men with normolipidaemia&lt;/title&gt;&lt;secondary-title&gt;Postgrad Med&lt;/secondary-title&gt;&lt;/titles&gt;&lt;periodical&gt;&lt;full-title&gt;Postgrad Med&lt;/full-title&gt;&lt;/periodical&gt;&lt;pages&gt;93-99&lt;/pages&gt;&lt;volume&gt;137&lt;/volume&gt;&lt;number&gt;1&lt;/number&gt;&lt;edition&gt;2024/11/06&lt;/edition&gt;&lt;keywords&gt;&lt;keyword&gt;Humans&lt;/keyword&gt;&lt;keyword&gt;Male&lt;/keyword&gt;&lt;keyword&gt;Adult&lt;/keyword&gt;&lt;keyword&gt;*Triglycerides/blood&lt;/keyword&gt;&lt;keyword&gt;Middle Aged&lt;/keyword&gt;&lt;keyword&gt;*Atherosclerosis/blood/diagnosis&lt;/keyword&gt;&lt;keyword&gt;*Blood Glucose/analysis/metabolism&lt;/keyword&gt;&lt;keyword&gt;*Biomarkers/blood&lt;/keyword&gt;&lt;keyword&gt;Young Adult&lt;/keyword&gt;&lt;keyword&gt;ROC Curve&lt;/keyword&gt;&lt;keyword&gt;Cholesterol, LDL/blood&lt;/keyword&gt;&lt;keyword&gt;Lipids/blood&lt;/keyword&gt;&lt;keyword&gt;Reference Values&lt;/keyword&gt;&lt;keyword&gt;Triglyceride-glucose index&lt;/keyword&gt;&lt;keyword&gt;apolipoproteins&lt;/keyword&gt;&lt;keyword&gt;atherogenicity&lt;/keyword&gt;&lt;keyword&gt;insulin resistance&lt;/keyword&gt;&lt;keyword&gt;lipid metabolism&lt;/keyword&gt;&lt;/keywords&gt;&lt;dates&gt;&lt;year&gt;2025&lt;/year&gt;&lt;pub-dates&gt;&lt;date&gt;Jan&lt;/date&gt;&lt;/pub-dates&gt;&lt;/dates&gt;&lt;isbn&gt;0032-5481&lt;/isbn&gt;&lt;accession-num&gt;39503407&lt;/accession-num&gt;&lt;urls&gt;&lt;/urls&gt;&lt;electronic-resource-num&gt;10.1080/00325481.2024.2426970&lt;/electronic-resource-num&gt;&lt;remote-database-provider&gt;NLM&lt;/remote-database-provider&gt;&lt;language&gt;eng&lt;/language&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(Kaneva et al. 2025)</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xml:space="preserve">. However, recent studies have reported large </w:t>
      </w:r>
      <w:r w:rsidRPr="003763ED">
        <w:rPr>
          <w:rFonts w:ascii="Times New Roman" w:eastAsia="宋体" w:hAnsi="Times New Roman" w:cs="Times New Roman"/>
          <w:sz w:val="24"/>
        </w:rPr>
        <w:lastRenderedPageBreak/>
        <w:t xml:space="preserve">differences in the accuracy of AIP in diagnosing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For example, the AUC for AIP in diagnosing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was 0.914 in one study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&lt;EndNote&gt;&lt;Cite&gt;&lt;Author&gt;Vega-Cardenas&lt;/Author&gt;&lt;Year&gt;2023&lt;/Year&gt;&lt;RecNum&gt;1813&lt;/RecNum&gt;&lt;DisplayText&gt;(Vega-Cardenas et al. 2023)&lt;/DisplayText&gt;&lt;record&gt;&lt;rec-number&gt;1813&lt;/rec-number&gt;&lt;foreign-keys&gt;&lt;key app="EN" db-id="a90apfzwa00tsnetrvzx2xfxdradz2at99zx" timestamp="1727602323"&gt;1813&lt;/key&gt;&lt;/foreign-keys&gt;&lt;ref-type name="Journal Article"&gt;17&lt;/ref-type&gt;&lt;contributors&gt;&lt;authors&gt;&lt;author&gt;Vega-Cardenas, Mariela&lt;/author&gt;&lt;author&gt;Teran-Garcia, Margarita&lt;/author&gt;&lt;author&gt;Manuel Vargas-Morales, Juan&lt;/author&gt;&lt;author&gt;Padron-Salas, Aldanely&lt;/author&gt;&lt;author&gt;Aradillas-Garcia, Celia&lt;/author&gt;&lt;/authors&gt;&lt;/contributors&gt;&lt;auth-address&gt;Autonomous Univ San Luis Potosi UASLP, CIACYT, Coordinat Innovat &amp;amp; Applicat Sci &amp;amp; Technol, San Luis Potosi, San Luis Potosi, Mexico&amp;#xD;Univ Illinois, Div Nutr Sci, Urbana, IL USA&amp;#xD;Autonomous Univ San Luis Potosi UASLP, Fac Chem Sci, San Luis Potosi, San Luis Potosi, Mexico&amp;#xD;Autonomous Univ San Luis Potosi UASLP, Fac Med, San Luis Potosi, San Luis Potosi, Mexico&lt;/auth-address&gt;&lt;titles&gt;&lt;title&gt;Visceral adiposity index is a better predictor to discriminate metabolic syndrome than other classical adiposity indices among young adults&lt;/title&gt;&lt;secondary-title&gt;American Journal of Human Biology&lt;/secondary-title&gt;&lt;/titles&gt;&lt;periodical&gt;&lt;full-title&gt;American Journal of Human Biology&lt;/full-title&gt;&lt;/periodical&gt;&lt;volume&gt;35&lt;/volume&gt;&lt;number&gt;2&lt;/number&gt;&lt;dates&gt;&lt;year&gt;2023&lt;/year&gt;&lt;pub-dates&gt;&lt;date&gt;Feb&lt;/date&gt;&lt;/pub-dates&gt;&lt;/dates&gt;&lt;isbn&gt;1042-0533&lt;/isbn&gt;&lt;accession-num&gt;WOS:000864925900001&lt;/accession-num&gt;&lt;work-type&gt;Article&lt;/work-type&gt;&lt;urls&gt;&lt;related-urls&gt;&lt;url&gt;&lt;style face="underline" font="default" size="100%"&gt;&amp;lt;Go to ISI&amp;gt;://WOS:000864925900001&lt;/style&gt;&lt;/url&gt;&lt;/related-urls&gt;&lt;/urls&gt;&lt;electronic-resource-num&gt;10.1002/ajhb.23818&lt;/electronic-resource-num&gt;&lt;/record&gt;&lt;/Cite&gt;&lt;/EndNote&gt;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(Vega-Cardenas et al. 2023)</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and 0.716 in another</w:t>
      </w:r>
      <w:r w:rsidRPr="003763ED">
        <w:rPr>
          <w:rFonts w:ascii="Times New Roman" w:eastAsia="宋体" w:hAnsi="Times New Roman" w:cs="Times New Roman"/>
          <w:sz w:val="24"/>
          <w:lang w:val="en-US"/>
        </w:rPr>
        <w:t xml:space="preserve"> study</w:t>
      </w:r>
      <w:r w:rsidRPr="003763ED">
        <w:rPr>
          <w:rFonts w:ascii="Times New Roman" w:eastAsia="宋体" w:hAnsi="Times New Roman" w:cs="Times New Roman"/>
          <w:sz w:val="24"/>
        </w:rPr>
        <w:t xml:space="preserve">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&lt;EndNote&gt;&lt;Cite&gt;&lt;Author&gt;Zhang&lt;/Author&gt;&lt;Year&gt;2021&lt;/Year&gt;&lt;RecNum&gt;181&lt;/RecNum&gt;&lt;DisplayText&gt;(Zhang et al. 2021)&lt;/DisplayText&gt;&lt;record&gt;&lt;rec-number&gt;181&lt;/rec-number&gt;&lt;foreign-keys&gt;&lt;key app="EN" db-id="a90apfzwa00tsnetrvzx2xfxdradz2at99zx" timestamp="1727602286"&gt;181&lt;/key&gt;&lt;/foreign-keys&gt;&lt;ref-type name="Journal Article"&gt;17&lt;/ref-type&gt;&lt;contributors&gt;&lt;authors&gt;&lt;author&gt;Zhang, X.&lt;/author&gt;&lt;author&gt;Ding, Y.&lt;/author&gt;&lt;author&gt;Shao, Y.&lt;/author&gt;&lt;author&gt;He, J.&lt;/author&gt;&lt;author&gt;Ma, J.&lt;/author&gt;&lt;author&gt;Guo, H.&lt;/author&gt;&lt;author&gt;Keerman, M.&lt;/author&gt;&lt;author&gt;Liu, J.&lt;/author&gt;&lt;author&gt;Si, H.&lt;/author&gt;&lt;author&gt;Guo, S.&lt;/author&gt;&lt;author&gt;Ma, R.&lt;/author&gt;&lt;/authors&gt;&lt;/contributors&gt;&lt;auth-address&gt;Department of Public Health, Shihezi University School of Medicine, Shihezi, Xinjiang, People&amp;apos;s Republic of China.&amp;#xD;Department of Neurology, Shihezi People&amp;apos;s Hospital, Shihezi, Xinjiang, People&amp;apos;s Republic of China.&amp;#xD;Department of Pathology and Key Laboratory of Xinjiang Endemic and Ethnic Diseases (Ministry of Education), Shihezi University School of Medicine, Shihezi, Xinjiang, People&amp;apos;s Republic of China.&lt;/auth-address&gt;&lt;titles&gt;&lt;title&gt;Visceral Obesity-Related Indices in the Identification of Individuals with Metabolic Syndrome Among Different Ethnicities in Xinjiang, China&lt;/title&gt;&lt;secondary-title&gt;Diabetes Metab Syndr Obes&lt;/secondary-title&gt;&lt;/titles&gt;&lt;periodical&gt;&lt;full-title&gt;Diabetes Metab Syndr Obes&lt;/full-title&gt;&lt;/periodical&gt;&lt;pages&gt;1609-1620&lt;/pages&gt;&lt;volume&gt;14&lt;/volume&gt;&lt;edition&gt;2021/04/24&lt;/edition&gt;&lt;keywords&gt;&lt;keyword&gt;ethnic groups&lt;/keyword&gt;&lt;keyword&gt;metabolic syndrome&lt;/keyword&gt;&lt;keyword&gt;screening&lt;/keyword&gt;&lt;keyword&gt;visceral obesity-related indices&lt;/keyword&gt;&lt;/keywords&gt;&lt;dates&gt;&lt;year&gt;2021&lt;/year&gt;&lt;/dates&gt;&lt;isbn&gt;1178-7007 (Print)&amp;#xD;1178-7007&lt;/isbn&gt;&lt;accession-num&gt;33889002&lt;/accession-num&gt;&lt;urls&gt;&lt;/urls&gt;&lt;custom2&gt;PMC8055644&lt;/custom2&gt;&lt;electronic-resource-num&gt;10.2147/dmso.S306908&lt;/electronic-resource-num&gt;&lt;remote-database-provider&gt;NLM&lt;/remote-database-provider&gt;&lt;language&gt;eng&lt;/language&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(Zhang et al. 2021)</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w:t>
      </w:r>
    </w:p>
    <w:p w14:paraId="367A9847" w14:textId="77777777" w:rsidR="00514BF0" w:rsidRPr="003763ED" w:rsidRDefault="003763ED" w:rsidP="00C16519">
      <w:pPr>
        <w:spacing w:line="480" w:lineRule="auto"/>
        <w:jc w:val="left"/>
        <w:rPr>
          <w:rFonts w:ascii="Times New Roman" w:eastAsia="宋体" w:hAnsi="Times New Roman" w:cs="Times New Roman"/>
          <w:sz w:val="24"/>
        </w:rPr>
      </w:pPr>
      <w:r w:rsidRPr="003763ED">
        <w:rPr>
          <w:rFonts w:ascii="Times New Roman" w:eastAsia="宋体" w:hAnsi="Times New Roman" w:cs="Times New Roman"/>
          <w:sz w:val="24"/>
        </w:rPr>
        <w:t xml:space="preserve">Therefore, it is necessary to systematically evaluate the </w:t>
      </w:r>
      <w:r w:rsidRPr="003763ED">
        <w:rPr>
          <w:rFonts w:ascii="Times New Roman" w:eastAsia="宋体" w:hAnsi="Times New Roman" w:cs="Times New Roman"/>
          <w:sz w:val="24"/>
          <w:lang w:val="en-US"/>
        </w:rPr>
        <w:t xml:space="preserve">accuracy </w:t>
      </w:r>
      <w:r w:rsidRPr="003763ED">
        <w:rPr>
          <w:rFonts w:ascii="Times New Roman" w:eastAsia="宋体" w:hAnsi="Times New Roman" w:cs="Times New Roman"/>
          <w:sz w:val="24"/>
        </w:rPr>
        <w:t xml:space="preserve">of AIP in the diagnosis of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through a meta-analysis to provide reliable evidence for clinical practice.</w:t>
      </w:r>
    </w:p>
    <w:p w14:paraId="2C74885F" w14:textId="77777777" w:rsidR="00514BF0" w:rsidRPr="003763ED" w:rsidRDefault="003763ED" w:rsidP="00C16519">
      <w:pPr>
        <w:spacing w:line="480" w:lineRule="auto"/>
        <w:jc w:val="left"/>
        <w:rPr>
          <w:rFonts w:ascii="Times New Roman" w:hAnsi="Times New Roman" w:cs="Times New Roman"/>
          <w:sz w:val="24"/>
        </w:rPr>
      </w:pPr>
      <w:r w:rsidRPr="003763ED">
        <w:rPr>
          <w:rFonts w:ascii="Times New Roman" w:hAnsi="Times New Roman" w:cs="Times New Roman"/>
          <w:sz w:val="24"/>
        </w:rPr>
        <w:t xml:space="preserve">2. The contribution that it makes to knowledge </w:t>
      </w:r>
      <w:proofErr w:type="gramStart"/>
      <w:r w:rsidRPr="003763ED">
        <w:rPr>
          <w:rFonts w:ascii="Times New Roman" w:hAnsi="Times New Roman" w:cs="Times New Roman"/>
          <w:sz w:val="24"/>
        </w:rPr>
        <w:t>in light of</w:t>
      </w:r>
      <w:proofErr w:type="gramEnd"/>
      <w:r w:rsidRPr="003763ED">
        <w:rPr>
          <w:rFonts w:ascii="Times New Roman" w:hAnsi="Times New Roman" w:cs="Times New Roman"/>
          <w:sz w:val="24"/>
        </w:rPr>
        <w:t xml:space="preserve"> previously published related reports, including other meta-analyses and systematic reviews</w:t>
      </w:r>
    </w:p>
    <w:p w14:paraId="0B6CFF5F" w14:textId="3E4EFDC5" w:rsidR="00514BF0" w:rsidRPr="003763ED" w:rsidRDefault="003763ED" w:rsidP="00C16519">
      <w:pPr>
        <w:spacing w:line="480" w:lineRule="auto"/>
        <w:jc w:val="left"/>
        <w:rPr>
          <w:rFonts w:ascii="Times New Roman" w:eastAsia="宋体" w:hAnsi="Times New Roman" w:cs="Times New Roman"/>
          <w:sz w:val="24"/>
        </w:rPr>
      </w:pPr>
      <w:r w:rsidRPr="003763ED">
        <w:rPr>
          <w:rFonts w:ascii="Times New Roman" w:eastAsia="宋体" w:hAnsi="Times New Roman" w:cs="Times New Roman"/>
          <w:sz w:val="24"/>
        </w:rPr>
        <w:t xml:space="preserve">First, the calculation of AIP is based on serum lipid levels, but lipid metabolism is affected by many factors, such as diet, genetics, and lifestyle, which may lead to large inter-individual differences in AIP values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&lt;EndNote&gt;&lt;Cite&gt;&lt;Author&gt;Yuan&lt;/Author&gt;&lt;Year&gt;2024&lt;/Year&gt;&lt;RecNum&gt;54&lt;/RecNum&gt;&lt;DisplayText&gt;(Yuan et al. 2024)&lt;/DisplayText&gt;&lt;record&gt;&lt;rec-number&gt;54&lt;/rec-number&gt;&lt;foreign-keys&gt;&lt;key app="EN" db-id="zpswra2vmdxtxfex0dmvaxdl0pz005px09wr" timestamp="1737102042"&gt;54&lt;/key&gt;&lt;/foreign-keys&gt;&lt;ref-type name="Journal Article"&gt;17&lt;/ref-type&gt;&lt;contributors&gt;&lt;authors&gt;&lt;author&gt;Yuan, Y.&lt;/author&gt;&lt;author&gt;Shi, J.&lt;/author&gt;&lt;author&gt;Sun, W.&lt;/author&gt;&lt;author&gt;Kong, X.&lt;/author&gt;&lt;/authors&gt;&lt;/contributors&gt;&lt;auth-address&gt;Department of Cardiology, the First Affiliated Hospital of Nanjing Medical University, Nanjing, People&amp;apos;s Republic of China.&amp;#xD;Department of Cardiology, Nanjing Medical University, Nanjing, People&amp;apos;s Republic of China.&lt;/auth-address&gt;&lt;titles&gt;&lt;title&gt;The positive association between the atherogenic index of plasma and the risk of new-onset hypertension: a nationwide cohort study in China&lt;/title&gt;&lt;secondary-title&gt;Clin Exp Hypertens&lt;/secondary-title&gt;&lt;/titles&gt;&lt;periodical&gt;&lt;full-title&gt;Clin Exp Hypertens&lt;/full-title&gt;&lt;/periodical&gt;&lt;pages&gt;2303999&lt;/pages&gt;&lt;volume&gt;46&lt;/volume&gt;&lt;number&gt;1&lt;/number&gt;&lt;edition&gt;2024/01/24&lt;/edition&gt;&lt;keywords&gt;&lt;keyword&gt;Humans&lt;/keyword&gt;&lt;keyword&gt;China&lt;/keyword&gt;&lt;keyword&gt;Cohort Studies&lt;/keyword&gt;&lt;keyword&gt;*Hypertension/epidemiology&lt;/keyword&gt;&lt;keyword&gt;Prospective Studies&lt;/keyword&gt;&lt;keyword&gt;*East Asian People&lt;/keyword&gt;&lt;keyword&gt;*Atherosclerosis/epidemiology&lt;/keyword&gt;&lt;keyword&gt;Blood pressure&lt;/keyword&gt;&lt;keyword&gt;atherogenic index of plasma&lt;/keyword&gt;&lt;keyword&gt;high-density lipoprotein-cholesterol&lt;/keyword&gt;&lt;keyword&gt;triglycerides&lt;/keyword&gt;&lt;/keywords&gt;&lt;dates&gt;&lt;year&gt;2024&lt;/year&gt;&lt;pub-dates&gt;&lt;date&gt;Dec 31&lt;/date&gt;&lt;/pub-dates&gt;&lt;/dates&gt;&lt;isbn&gt;1064-1963&lt;/isbn&gt;&lt;accession-num&gt;38264971&lt;/accession-num&gt;&lt;urls&gt;&lt;/urls&gt;&lt;electronic-resource-num&gt;10.1080/10641963.2024.2303999&lt;/electronic-resource-num&gt;&lt;remote-database-provider&gt;NLM&lt;/remote-database-provider&gt;&lt;language&gt;eng&lt;/language&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(Yuan et al. 2024)</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xml:space="preserve">. Second, the results of studies on the correlation between AIP and metabolic syndrome are inconsistent, and there is a lack of unified diagnostic criteria </w:t>
      </w: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EN.CITE &lt;EndNote&gt;&lt;Cite&gt;&lt;Author&gt;Babaahmadi-Rezaei&lt;/Author&gt;&lt;Year&gt;2024&lt;/Year&gt;&lt;RecNum&gt;1547&lt;/RecNum&gt;&lt;DisplayText&gt;(Babaahmadi-Rezaei et al. 2024)&lt;/DisplayText&gt;&lt;record&gt;&lt;rec-number&gt;1547&lt;/rec-number&gt;&lt;foreign-keys&gt;&lt;key app="EN" db-id="a90apfzwa00tsnetrvzx2xfxdradz2at99zx" timestamp="1727602323"&gt;1547&lt;/key&gt;&lt;/foreign-keys&gt;&lt;ref-type name="Journal Article"&gt;17&lt;/ref-type&gt;&lt;contributors&gt;&lt;authors&gt;&lt;author&gt;Babaahmadi-Rezaei, Hossein&lt;/author&gt;&lt;author&gt;Raeisizadeh, Maedeh&lt;/author&gt;&lt;author&gt;Zarezade, Vahid&lt;/author&gt;&lt;author&gt;Noemani, Kourosh&lt;/author&gt;&lt;author&gt;Mashkournia, Ahmad&lt;/author&gt;&lt;author&gt;Ghaderi-Zefrehi, Hossein&lt;/author&gt;&lt;/authors&gt;&lt;/contributors&gt;&lt;auth-address&gt;Ahvaz Jundishapur Univ Med Sci, Fac Med, Hyperlipidemia Res Ctr, Dept Clin Biochem, Ahvaz, Iran&amp;#xD;Ahvaz Jundishapur Univ Med Sci, Sch Publ Hlth, Dept Biostat &amp;amp; Epidemiol, Ahvaz, Iran&amp;#xD;Behbahan Fac Med Sci, Behbahan, Iran&amp;#xD;Ahvaz Jundishapur Univ Med Sci, Deputy Hlth Ctr, Dept Dis Prevent &amp;amp; Control, Ahvaz, Iran&amp;#xD;Ahvaz Jundishapur Univ Med Sci, Dept Internal Med, Ahvaz, Iran&lt;/auth-address&gt;&lt;titles&gt;&lt;title&gt;Comparison of atherogenic indices for predicting the risk of metabolic syndrome in Southwest Iran: results from the Hoveyzeh Cohort Study (HCS)&lt;/title&gt;&lt;secondary-title&gt;Diabetology &amp;amp; Metabolic Syndrome&lt;/secondary-title&gt;&lt;/titles&gt;&lt;periodical&gt;&lt;full-title&gt;Diabetology &amp;amp; Metabolic Syndrome&lt;/full-title&gt;&lt;/periodical&gt;&lt;volume&gt;16&lt;/volume&gt;&lt;number&gt;1&lt;/number&gt;&lt;dates&gt;&lt;year&gt;2024&lt;/year&gt;&lt;pub-dates&gt;&lt;date&gt;May 23&lt;/date&gt;&lt;/pub-dates&gt;&lt;/dates&gt;&lt;accession-num&gt;WOS:001230257500002&lt;/accession-num&gt;&lt;work-type&gt;Article&lt;/work-type&gt;&lt;urls&gt;&lt;related-urls&gt;&lt;url&gt;&lt;style face="underline" font="default" size="100%"&gt;&amp;lt;Go to ISI&amp;gt;://WOS:001230257500002&lt;/style&gt;&lt;/url&gt;&lt;/related-urls&gt;&lt;/urls&gt;&lt;custom7&gt;112&lt;/custom7&gt;&lt;electronic-resource-num&gt;10.1186/s13098-024-01349-1&lt;/electronic-resource-num&gt;&lt;/record&gt;&lt;/Cite&gt;&lt;/EndNote&gt;</w:instrText>
      </w:r>
      <w:r w:rsidRPr="003763ED">
        <w:rPr>
          <w:rFonts w:ascii="Times New Roman" w:eastAsia="宋体" w:hAnsi="Times New Roman" w:cs="Times New Roman"/>
          <w:sz w:val="24"/>
        </w:rPr>
        <w:fldChar w:fldCharType="separate"/>
      </w:r>
      <w:r w:rsidRPr="003763ED">
        <w:rPr>
          <w:rFonts w:ascii="Times New Roman" w:eastAsia="宋体" w:hAnsi="Times New Roman" w:cs="Times New Roman"/>
          <w:noProof/>
          <w:sz w:val="24"/>
        </w:rPr>
        <w:t>(Babaahmadi-Rezaei et al. 2024)</w:t>
      </w:r>
      <w:r w:rsidRPr="003763ED">
        <w:rPr>
          <w:rFonts w:ascii="Times New Roman" w:eastAsia="宋体" w:hAnsi="Times New Roman" w:cs="Times New Roman"/>
          <w:sz w:val="24"/>
        </w:rPr>
        <w:fldChar w:fldCharType="end"/>
      </w:r>
      <w:r w:rsidRPr="003763ED">
        <w:rPr>
          <w:rFonts w:ascii="Times New Roman" w:eastAsia="宋体" w:hAnsi="Times New Roman" w:cs="Times New Roman"/>
          <w:sz w:val="24"/>
        </w:rPr>
        <w:t xml:space="preserve">. This </w:t>
      </w:r>
      <w:r w:rsidRPr="003763ED">
        <w:rPr>
          <w:rFonts w:ascii="Times New Roman" w:eastAsia="宋体" w:hAnsi="Times New Roman" w:cs="Times New Roman"/>
          <w:sz w:val="24"/>
          <w:lang w:val="en-US"/>
        </w:rPr>
        <w:t xml:space="preserve">study </w:t>
      </w:r>
      <w:r w:rsidRPr="003763ED">
        <w:rPr>
          <w:rFonts w:ascii="Times New Roman" w:eastAsia="宋体" w:hAnsi="Times New Roman" w:cs="Times New Roman"/>
          <w:sz w:val="24"/>
        </w:rPr>
        <w:t xml:space="preserve">is the first systematic </w:t>
      </w:r>
      <w:r w:rsidRPr="003763ED">
        <w:rPr>
          <w:rFonts w:ascii="Times New Roman" w:eastAsia="宋体" w:hAnsi="Times New Roman" w:cs="Times New Roman"/>
          <w:sz w:val="24"/>
          <w:lang w:val="en-US"/>
        </w:rPr>
        <w:t xml:space="preserve">review and meta-analysis </w:t>
      </w:r>
      <w:r w:rsidRPr="003763ED">
        <w:rPr>
          <w:rFonts w:ascii="Times New Roman" w:eastAsia="宋体" w:hAnsi="Times New Roman" w:cs="Times New Roman"/>
          <w:sz w:val="24"/>
        </w:rPr>
        <w:t xml:space="preserve">of the </w:t>
      </w:r>
      <w:r w:rsidRPr="003763ED">
        <w:rPr>
          <w:rFonts w:ascii="Times New Roman" w:eastAsia="宋体" w:hAnsi="Times New Roman" w:cs="Times New Roman"/>
          <w:sz w:val="24"/>
          <w:lang w:val="en-US"/>
        </w:rPr>
        <w:t xml:space="preserve">accuracy </w:t>
      </w:r>
      <w:r w:rsidRPr="003763ED">
        <w:rPr>
          <w:rFonts w:ascii="Times New Roman" w:eastAsia="宋体" w:hAnsi="Times New Roman" w:cs="Times New Roman"/>
          <w:sz w:val="24"/>
        </w:rPr>
        <w:t xml:space="preserve">of AIP in the diagnosis of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It includes studies</w:t>
      </w:r>
      <w:r w:rsidRPr="003763ED">
        <w:rPr>
          <w:rFonts w:ascii="Times New Roman" w:eastAsia="宋体" w:hAnsi="Times New Roman" w:cs="Times New Roman"/>
          <w:sz w:val="24"/>
          <w:lang w:val="en-US"/>
        </w:rPr>
        <w:t xml:space="preserve"> based on</w:t>
      </w:r>
      <w:r w:rsidRPr="003763ED">
        <w:rPr>
          <w:rFonts w:ascii="Times New Roman" w:eastAsia="宋体" w:hAnsi="Times New Roman" w:cs="Times New Roman"/>
          <w:sz w:val="24"/>
        </w:rPr>
        <w:t xml:space="preserve"> multiple population</w:t>
      </w:r>
      <w:r w:rsidRPr="003763ED">
        <w:rPr>
          <w:rFonts w:ascii="Times New Roman" w:eastAsia="宋体" w:hAnsi="Times New Roman" w:cs="Times New Roman"/>
          <w:sz w:val="24"/>
          <w:lang w:val="en-US"/>
        </w:rPr>
        <w:t>s</w:t>
      </w:r>
      <w:r w:rsidRPr="003763ED">
        <w:rPr>
          <w:rFonts w:ascii="Times New Roman" w:eastAsia="宋体" w:hAnsi="Times New Roman" w:cs="Times New Roman"/>
          <w:sz w:val="24"/>
        </w:rPr>
        <w:t xml:space="preserve"> and region</w:t>
      </w:r>
      <w:r w:rsidRPr="003763ED">
        <w:rPr>
          <w:rFonts w:ascii="Times New Roman" w:eastAsia="宋体" w:hAnsi="Times New Roman" w:cs="Times New Roman"/>
          <w:sz w:val="24"/>
          <w:lang w:val="en-US"/>
        </w:rPr>
        <w:t xml:space="preserve">s </w:t>
      </w:r>
      <w:r w:rsidRPr="003763ED">
        <w:rPr>
          <w:rFonts w:ascii="Times New Roman" w:eastAsia="宋体" w:hAnsi="Times New Roman" w:cs="Times New Roman"/>
          <w:sz w:val="24"/>
        </w:rPr>
        <w:t xml:space="preserve">to improve the representativeness of evidence and explores factors affecting diagnostic efficacy through subgroup analysis. The conclusions of this study can provide doctors with evidence-based medicine and help optimize </w:t>
      </w:r>
      <w:proofErr w:type="spellStart"/>
      <w:r w:rsidRPr="003763ED">
        <w:rPr>
          <w:rFonts w:ascii="Times New Roman" w:eastAsia="宋体" w:hAnsi="Times New Roman" w:cs="Times New Roman"/>
          <w:sz w:val="24"/>
        </w:rPr>
        <w:t>MetS</w:t>
      </w:r>
      <w:proofErr w:type="spellEnd"/>
      <w:r w:rsidRPr="003763ED">
        <w:rPr>
          <w:rFonts w:ascii="Times New Roman" w:eastAsia="宋体" w:hAnsi="Times New Roman" w:cs="Times New Roman"/>
          <w:sz w:val="24"/>
        </w:rPr>
        <w:t xml:space="preserve"> screening strategies. In addition, the research results can provide a reference for the formulation of relevant guidelines and public health policies.</w:t>
      </w:r>
    </w:p>
    <w:p w14:paraId="6D33DB42" w14:textId="77777777" w:rsidR="00514BF0" w:rsidRPr="003763ED" w:rsidRDefault="00514BF0" w:rsidP="00C16519">
      <w:pPr>
        <w:spacing w:line="480" w:lineRule="auto"/>
        <w:jc w:val="left"/>
        <w:rPr>
          <w:rFonts w:ascii="Times New Roman" w:eastAsia="宋体" w:hAnsi="Times New Roman" w:cs="Times New Roman"/>
          <w:sz w:val="24"/>
        </w:rPr>
      </w:pPr>
    </w:p>
    <w:p w14:paraId="53ADFB50" w14:textId="5C68B537" w:rsidR="003763ED" w:rsidRPr="003763ED" w:rsidRDefault="003763ED" w:rsidP="00C16519">
      <w:pPr>
        <w:spacing w:line="480" w:lineRule="auto"/>
        <w:jc w:val="left"/>
        <w:rPr>
          <w:rFonts w:ascii="Times New Roman" w:eastAsia="宋体" w:hAnsi="Times New Roman" w:cs="Times New Roman"/>
          <w:b/>
          <w:bCs/>
          <w:sz w:val="24"/>
        </w:rPr>
      </w:pPr>
      <w:r w:rsidRPr="003763ED">
        <w:rPr>
          <w:rFonts w:ascii="Times New Roman" w:eastAsia="宋体" w:hAnsi="Times New Roman" w:cs="Times New Roman"/>
          <w:b/>
          <w:bCs/>
          <w:sz w:val="24"/>
        </w:rPr>
        <w:t>Reference</w:t>
      </w:r>
    </w:p>
    <w:p w14:paraId="4E1DCE68"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eastAsia="宋体" w:hAnsi="Times New Roman" w:cs="Times New Roman"/>
          <w:sz w:val="24"/>
        </w:rPr>
        <w:fldChar w:fldCharType="begin"/>
      </w:r>
      <w:r w:rsidRPr="003763ED">
        <w:rPr>
          <w:rFonts w:ascii="Times New Roman" w:eastAsia="宋体" w:hAnsi="Times New Roman" w:cs="Times New Roman"/>
          <w:sz w:val="24"/>
        </w:rPr>
        <w:instrText xml:space="preserve"> ADDIN EN.REFLIST </w:instrText>
      </w:r>
      <w:r w:rsidRPr="003763ED">
        <w:rPr>
          <w:rFonts w:ascii="Times New Roman" w:eastAsia="宋体" w:hAnsi="Times New Roman" w:cs="Times New Roman"/>
          <w:sz w:val="24"/>
        </w:rPr>
        <w:fldChar w:fldCharType="separate"/>
      </w:r>
      <w:r w:rsidRPr="003763ED">
        <w:rPr>
          <w:rFonts w:ascii="Times New Roman" w:hAnsi="Times New Roman" w:cs="Times New Roman"/>
          <w:noProof/>
          <w:sz w:val="24"/>
        </w:rPr>
        <w:t xml:space="preserve">Babaahmadi-Rezaei H, Raeisizadeh M, Zarezade V, Noemani K, Mashkournia A, and Ghaderi-Zefrehi H. 2024. Comparison of atherogenic indices for predicting the risk of </w:t>
      </w:r>
      <w:r w:rsidRPr="003763ED">
        <w:rPr>
          <w:rFonts w:ascii="Times New Roman" w:hAnsi="Times New Roman" w:cs="Times New Roman"/>
          <w:noProof/>
          <w:sz w:val="24"/>
        </w:rPr>
        <w:lastRenderedPageBreak/>
        <w:t>metabolic syndrome in Southwest Iran: results from the Hoveyzeh Cohort Study (HCS).</w:t>
      </w:r>
      <w:r w:rsidRPr="003763ED">
        <w:rPr>
          <w:rFonts w:ascii="Times New Roman" w:hAnsi="Times New Roman" w:cs="Times New Roman"/>
          <w:i/>
          <w:noProof/>
          <w:sz w:val="24"/>
        </w:rPr>
        <w:t xml:space="preserve"> Diabetology &amp; Metabolic Syndrome</w:t>
      </w:r>
      <w:r w:rsidRPr="003763ED">
        <w:rPr>
          <w:rFonts w:ascii="Times New Roman" w:hAnsi="Times New Roman" w:cs="Times New Roman"/>
          <w:noProof/>
          <w:sz w:val="24"/>
        </w:rPr>
        <w:t xml:space="preserve"> 16. 10.1186/s13098-024-01349-1</w:t>
      </w:r>
    </w:p>
    <w:p w14:paraId="1F836310"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 xml:space="preserve">Dobrowolski P, Prejbisz A, Kuryłowicz A, Baska A, Burchardt P, Chlebus K, Dzida G, Jankowski P, Jaroszewicz J, Jaworski P, Kamiński K, Kapłon-Cieślicka A, Klocek M, Kukla M, Mamcarz A, Mastalerz-Migas A, Narkiewicz K, Ostrowska L, Śliż D, Tarnowski W, Wolf J, Wyleżoł M, Zdrojewski T, Banach M, Januszewicz A, and Bogdański P. 2022. Metabolic syndrome - a new definition and management guidelines: A joint position paper by the Polish Society of Hypertension, Polish Society for the Treatment of Obesity, Polish Lipid Association, Polish Association for Study of Liver, Polish Society of Family Medicine, Polish Society of Lifestyle Medicine, Division of Prevention and Epidemiology Polish Cardiac Society, "Club 30" Polish Cardiac Society, and Division of Metabolic and Bariatric Surgery Society of Polish Surgeons </w:t>
      </w:r>
      <w:r w:rsidRPr="003763ED">
        <w:rPr>
          <w:rFonts w:ascii="Times New Roman" w:hAnsi="Times New Roman" w:cs="Times New Roman"/>
          <w:i/>
          <w:noProof/>
          <w:sz w:val="24"/>
        </w:rPr>
        <w:t>Arch Med Sci</w:t>
      </w:r>
      <w:r w:rsidRPr="003763ED">
        <w:rPr>
          <w:rFonts w:ascii="Times New Roman" w:hAnsi="Times New Roman" w:cs="Times New Roman"/>
          <w:noProof/>
          <w:sz w:val="24"/>
        </w:rPr>
        <w:t xml:space="preserve"> 18:1133-1156. 10.5114/aoms/152921</w:t>
      </w:r>
    </w:p>
    <w:p w14:paraId="3A9170C1"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Jiang S, Liu S, Xiao G, Liu K, and Li J. 2025. Atherogenic index of plasma and the clinical outcome of patients with acute coronary syndrome: a meta-analysis.</w:t>
      </w:r>
      <w:r w:rsidRPr="003763ED">
        <w:rPr>
          <w:rFonts w:ascii="Times New Roman" w:hAnsi="Times New Roman" w:cs="Times New Roman"/>
          <w:i/>
          <w:noProof/>
          <w:sz w:val="24"/>
        </w:rPr>
        <w:t xml:space="preserve"> Ann Med</w:t>
      </w:r>
      <w:r w:rsidRPr="003763ED">
        <w:rPr>
          <w:rFonts w:ascii="Times New Roman" w:hAnsi="Times New Roman" w:cs="Times New Roman"/>
          <w:noProof/>
          <w:sz w:val="24"/>
        </w:rPr>
        <w:t xml:space="preserve"> 57:2442532. 10.1080/07853890.2024.2442532</w:t>
      </w:r>
    </w:p>
    <w:p w14:paraId="43812F3A"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Kaneva AM, Potolitsyna NN, and Bojko ER. 2025. The triglyceride-glucose index as an indicator of latent atherogenicity of the plasma lipid profile in healthy men with normolipidaemia.</w:t>
      </w:r>
      <w:r w:rsidRPr="003763ED">
        <w:rPr>
          <w:rFonts w:ascii="Times New Roman" w:hAnsi="Times New Roman" w:cs="Times New Roman"/>
          <w:i/>
          <w:noProof/>
          <w:sz w:val="24"/>
        </w:rPr>
        <w:t xml:space="preserve"> Postgrad Med</w:t>
      </w:r>
      <w:r w:rsidRPr="003763ED">
        <w:rPr>
          <w:rFonts w:ascii="Times New Roman" w:hAnsi="Times New Roman" w:cs="Times New Roman"/>
          <w:noProof/>
          <w:sz w:val="24"/>
        </w:rPr>
        <w:t xml:space="preserve"> 137:93-99. 10.1080/00325481.2024.2426970</w:t>
      </w:r>
    </w:p>
    <w:p w14:paraId="211E69B0"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 xml:space="preserve">Mameli C, Zuccotti GV, Carnovale C, Galli E, Nannini P, Cervia D, and Perrotta C. 2017. An update on the assessment and management of metabolic syndrome, a growing medical </w:t>
      </w:r>
      <w:r w:rsidRPr="003763ED">
        <w:rPr>
          <w:rFonts w:ascii="Times New Roman" w:hAnsi="Times New Roman" w:cs="Times New Roman"/>
          <w:noProof/>
          <w:sz w:val="24"/>
        </w:rPr>
        <w:lastRenderedPageBreak/>
        <w:t>emergency in paediatric populations.</w:t>
      </w:r>
      <w:r w:rsidRPr="003763ED">
        <w:rPr>
          <w:rFonts w:ascii="Times New Roman" w:hAnsi="Times New Roman" w:cs="Times New Roman"/>
          <w:i/>
          <w:noProof/>
          <w:sz w:val="24"/>
        </w:rPr>
        <w:t xml:space="preserve"> Pharmacol Res</w:t>
      </w:r>
      <w:r w:rsidRPr="003763ED">
        <w:rPr>
          <w:rFonts w:ascii="Times New Roman" w:hAnsi="Times New Roman" w:cs="Times New Roman"/>
          <w:noProof/>
          <w:sz w:val="24"/>
        </w:rPr>
        <w:t xml:space="preserve"> 119:99-117. 10.1016/j.phrs.2017.01.017</w:t>
      </w:r>
    </w:p>
    <w:p w14:paraId="65F4B859"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Saito I, Yamagishi K, Kokubo Y, Yatsuya H, Muraki I, Iso H, Inoue M, Tsugane S, and Sawada N. 2025. Lifetime Risk of Incident Coronary Heart Disease, Stroke, and Cardiovascular Disease: The Japan Public Health Center-Based Prospective Study.</w:t>
      </w:r>
      <w:r w:rsidRPr="003763ED">
        <w:rPr>
          <w:rFonts w:ascii="Times New Roman" w:hAnsi="Times New Roman" w:cs="Times New Roman"/>
          <w:i/>
          <w:noProof/>
          <w:sz w:val="24"/>
        </w:rPr>
        <w:t xml:space="preserve"> J Atheroscler Thromb</w:t>
      </w:r>
      <w:r w:rsidRPr="003763ED">
        <w:rPr>
          <w:rFonts w:ascii="Times New Roman" w:hAnsi="Times New Roman" w:cs="Times New Roman"/>
          <w:noProof/>
          <w:sz w:val="24"/>
        </w:rPr>
        <w:t xml:space="preserve"> 32:48-57. 10.5551/jat.64934</w:t>
      </w:r>
    </w:p>
    <w:p w14:paraId="538335B7"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Vega-Cardenas M, Teran-Garcia M, Manuel Vargas-Morales J, Padron-Salas A, and Aradillas-Garcia C. 2023. Visceral adiposity index is a better predictor to discriminate metabolic syndrome than other classical adiposity indices among young adults.</w:t>
      </w:r>
      <w:r w:rsidRPr="003763ED">
        <w:rPr>
          <w:rFonts w:ascii="Times New Roman" w:hAnsi="Times New Roman" w:cs="Times New Roman"/>
          <w:i/>
          <w:noProof/>
          <w:sz w:val="24"/>
        </w:rPr>
        <w:t xml:space="preserve"> American Journal of Human Biology</w:t>
      </w:r>
      <w:r w:rsidRPr="003763ED">
        <w:rPr>
          <w:rFonts w:ascii="Times New Roman" w:hAnsi="Times New Roman" w:cs="Times New Roman"/>
          <w:noProof/>
          <w:sz w:val="24"/>
        </w:rPr>
        <w:t xml:space="preserve"> 35. 10.1002/ajhb.23818</w:t>
      </w:r>
    </w:p>
    <w:p w14:paraId="16255C22"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Yuan Y, Shi J, Sun W, and Kong X. 2024. The positive association between the atherogenic index of plasma and the risk of new-onset hypertension: a nationwide cohort study in China.</w:t>
      </w:r>
      <w:r w:rsidRPr="003763ED">
        <w:rPr>
          <w:rFonts w:ascii="Times New Roman" w:hAnsi="Times New Roman" w:cs="Times New Roman"/>
          <w:i/>
          <w:noProof/>
          <w:sz w:val="24"/>
        </w:rPr>
        <w:t xml:space="preserve"> Clin Exp Hypertens</w:t>
      </w:r>
      <w:r w:rsidRPr="003763ED">
        <w:rPr>
          <w:rFonts w:ascii="Times New Roman" w:hAnsi="Times New Roman" w:cs="Times New Roman"/>
          <w:noProof/>
          <w:sz w:val="24"/>
        </w:rPr>
        <w:t xml:space="preserve"> 46:2303999. 10.1080/10641963.2024.2303999</w:t>
      </w:r>
    </w:p>
    <w:p w14:paraId="266DC7FF" w14:textId="77777777" w:rsidR="003763ED" w:rsidRPr="003763ED" w:rsidRDefault="003763ED" w:rsidP="00C16519">
      <w:pPr>
        <w:pStyle w:val="EndNoteBibliography"/>
        <w:spacing w:line="480" w:lineRule="auto"/>
        <w:ind w:left="720" w:hanging="720"/>
        <w:jc w:val="left"/>
        <w:rPr>
          <w:rFonts w:ascii="Times New Roman" w:hAnsi="Times New Roman" w:cs="Times New Roman"/>
          <w:noProof/>
          <w:sz w:val="24"/>
        </w:rPr>
      </w:pPr>
      <w:r w:rsidRPr="003763ED">
        <w:rPr>
          <w:rFonts w:ascii="Times New Roman" w:hAnsi="Times New Roman" w:cs="Times New Roman"/>
          <w:noProof/>
          <w:sz w:val="24"/>
        </w:rPr>
        <w:t>Zhang X, Ding Y, Shao Y, He J, Ma J, Guo H, Keerman M, Liu J, Si H, Guo S, and Ma R. 2021. Visceral Obesity-Related Indices in the Identification of Individuals with Metabolic Syndrome Among Different Ethnicities in Xinjiang, China.</w:t>
      </w:r>
      <w:r w:rsidRPr="003763ED">
        <w:rPr>
          <w:rFonts w:ascii="Times New Roman" w:hAnsi="Times New Roman" w:cs="Times New Roman"/>
          <w:i/>
          <w:noProof/>
          <w:sz w:val="24"/>
        </w:rPr>
        <w:t xml:space="preserve"> Diabetes Metab Syndr Obes</w:t>
      </w:r>
      <w:r w:rsidRPr="003763ED">
        <w:rPr>
          <w:rFonts w:ascii="Times New Roman" w:hAnsi="Times New Roman" w:cs="Times New Roman"/>
          <w:noProof/>
          <w:sz w:val="24"/>
        </w:rPr>
        <w:t xml:space="preserve"> 14:1609-1620. 10.2147/dmso.S306908</w:t>
      </w:r>
    </w:p>
    <w:p w14:paraId="0229CE01" w14:textId="348D2915" w:rsidR="00514BF0" w:rsidRPr="003763ED" w:rsidRDefault="003763ED" w:rsidP="00C16519">
      <w:pPr>
        <w:spacing w:line="480" w:lineRule="auto"/>
        <w:ind w:firstLineChars="200" w:firstLine="480"/>
        <w:jc w:val="left"/>
        <w:rPr>
          <w:rFonts w:ascii="Times New Roman" w:eastAsia="宋体" w:hAnsi="Times New Roman" w:cs="Times New Roman"/>
          <w:sz w:val="24"/>
        </w:rPr>
      </w:pPr>
      <w:r w:rsidRPr="003763ED">
        <w:rPr>
          <w:rFonts w:ascii="Times New Roman" w:eastAsia="宋体" w:hAnsi="Times New Roman" w:cs="Times New Roman"/>
          <w:sz w:val="24"/>
        </w:rPr>
        <w:fldChar w:fldCharType="end"/>
      </w:r>
    </w:p>
    <w:sectPr w:rsidR="00514BF0" w:rsidRPr="003763ED" w:rsidSect="00C16519">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4A0A" w14:textId="77777777" w:rsidR="003763ED" w:rsidRDefault="003763ED" w:rsidP="003763ED">
      <w:r>
        <w:separator/>
      </w:r>
    </w:p>
  </w:endnote>
  <w:endnote w:type="continuationSeparator" w:id="0">
    <w:p w14:paraId="356C32AE" w14:textId="77777777" w:rsidR="003763ED" w:rsidRDefault="003763ED" w:rsidP="0037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83820"/>
      <w:docPartObj>
        <w:docPartGallery w:val="Page Numbers (Bottom of Page)"/>
        <w:docPartUnique/>
      </w:docPartObj>
    </w:sdtPr>
    <w:sdtEndPr/>
    <w:sdtContent>
      <w:p w14:paraId="459CFFD4" w14:textId="6E0A6173" w:rsidR="003763ED" w:rsidRDefault="003763ED">
        <w:pPr>
          <w:pStyle w:val="a3"/>
          <w:jc w:val="right"/>
        </w:pPr>
        <w:r>
          <w:fldChar w:fldCharType="begin"/>
        </w:r>
        <w:r>
          <w:instrText>PAGE   \* MERGEFORMAT</w:instrText>
        </w:r>
        <w:r>
          <w:fldChar w:fldCharType="separate"/>
        </w:r>
        <w:r>
          <w:rPr>
            <w:lang w:val="zh-CN"/>
          </w:rPr>
          <w:t>2</w:t>
        </w:r>
        <w:r>
          <w:fldChar w:fldCharType="end"/>
        </w:r>
      </w:p>
    </w:sdtContent>
  </w:sdt>
  <w:p w14:paraId="23F59700" w14:textId="77777777" w:rsidR="003763ED" w:rsidRDefault="003763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01FB" w14:textId="77777777" w:rsidR="003763ED" w:rsidRDefault="003763ED" w:rsidP="003763ED">
      <w:r>
        <w:separator/>
      </w:r>
    </w:p>
  </w:footnote>
  <w:footnote w:type="continuationSeparator" w:id="0">
    <w:p w14:paraId="68730853" w14:textId="77777777" w:rsidR="003763ED" w:rsidRDefault="003763ED" w:rsidP="00376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E3ODRlZjRkZTI5ZTQ2MzU4NDcyY2MyMDI1ZDA2OTMifQ=="/>
    <w:docVar w:name="EN.InstantFormat" w:val="&lt;ENInstantFormat&gt;&lt;Enabled&gt;1&lt;/Enabled&gt;&lt;ScanUnformatted&gt;1&lt;/ScanUnformatted&gt;&lt;ScanChanges&gt;1&lt;/ScanChanges&gt;&lt;Suspended&gt;0&lt;/Suspended&gt;&lt;/ENInstantFormat&gt;"/>
    <w:docVar w:name="EN.Layout" w:val="&lt;ENLayout&gt;&lt;Style&gt;PeerJ&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6329D"/>
    <w:rsid w:val="003763ED"/>
    <w:rsid w:val="00397B28"/>
    <w:rsid w:val="004521F2"/>
    <w:rsid w:val="00500FB3"/>
    <w:rsid w:val="00514BF0"/>
    <w:rsid w:val="005572AC"/>
    <w:rsid w:val="00C16519"/>
    <w:rsid w:val="00C31DAF"/>
    <w:rsid w:val="00F6329D"/>
    <w:rsid w:val="01302847"/>
    <w:rsid w:val="07E4488A"/>
    <w:rsid w:val="0E701B6F"/>
    <w:rsid w:val="22447838"/>
    <w:rsid w:val="3CD504A1"/>
    <w:rsid w:val="7593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25D83"/>
  <w15:docId w15:val="{68372BB2-15BE-475E-95DA-B3E36E4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customStyle="1" w:styleId="EndNoteBibliographyTitle">
    <w:name w:val="EndNote Bibliography Title"/>
    <w:qFormat/>
    <w:pPr>
      <w:jc w:val="center"/>
    </w:pPr>
    <w:rPr>
      <w:rFonts w:ascii="Calibri" w:hAnsi="Calibri" w:cs="Calibri"/>
      <w:kern w:val="2"/>
      <w:szCs w:val="24"/>
      <w:lang w:val="en"/>
    </w:rPr>
  </w:style>
  <w:style w:type="paragraph" w:customStyle="1" w:styleId="EndNoteBibliography">
    <w:name w:val="EndNote Bibliography"/>
    <w:qFormat/>
    <w:pPr>
      <w:jc w:val="both"/>
    </w:pPr>
    <w:rPr>
      <w:rFonts w:ascii="Calibri" w:hAnsi="Calibri" w:cs="Calibri"/>
      <w:kern w:val="2"/>
      <w:szCs w:val="24"/>
      <w:lang w:val="en"/>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19143</Characters>
  <Application>Microsoft Office Word</Application>
  <DocSecurity>0</DocSecurity>
  <Lines>159</Lines>
  <Paragraphs>40</Paragraphs>
  <ScaleCrop>false</ScaleCrop>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cp:lastModifiedBy>
  <cp:revision>3</cp:revision>
  <dcterms:created xsi:type="dcterms:W3CDTF">2025-01-20T01:36:00Z</dcterms:created>
  <dcterms:modified xsi:type="dcterms:W3CDTF">2025-01-20T07:36:00Z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eyJoZGlkIjoiZmNjYjg2NjVhNDA3NmUyOGIzODk2OGE2YTI4NGQ1NGIiLCJ1c2VySWQiOiI0MTg2ODk0NDcifQ==</vt:lpwstr>
  </property>
  <property fmtid="{D5CDD505-2E9C-101B-9397-08002B2CF9AE}" pid="4" name="ICV">
    <vt:lpwstr>70E1ADA06AED4436B007DB70340C4810_13</vt:lpwstr>
  </property>
</Properties>
</file>