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A3F1" w14:textId="11FAF3EA" w:rsidR="00850DAC" w:rsidRDefault="00850DAC" w:rsidP="00850DAC">
      <w:pPr>
        <w:spacing w:line="480" w:lineRule="auto"/>
        <w:rPr>
          <w:rFonts w:ascii="Times New Roman" w:hAnsi="Times New Roman" w:cs="Times New Roman"/>
          <w:b/>
          <w:bCs/>
        </w:rPr>
      </w:pPr>
      <w:r w:rsidRPr="007665C8">
        <w:rPr>
          <w:rFonts w:ascii="Times New Roman" w:hAnsi="Times New Roman" w:cs="Times New Roman"/>
          <w:b/>
          <w:bCs/>
        </w:rPr>
        <w:t>Geographic distributions and patterns of co-occurrence among black-bellied and shovel-nosed salamanders (</w:t>
      </w:r>
      <w:r w:rsidRPr="007665C8">
        <w:rPr>
          <w:rFonts w:ascii="Times New Roman" w:hAnsi="Times New Roman" w:cs="Times New Roman"/>
          <w:b/>
          <w:bCs/>
          <w:i/>
          <w:iCs/>
        </w:rPr>
        <w:t>Desmognathus</w:t>
      </w:r>
      <w:r w:rsidRPr="007665C8">
        <w:rPr>
          <w:rFonts w:ascii="Times New Roman" w:hAnsi="Times New Roman" w:cs="Times New Roman"/>
          <w:b/>
          <w:bCs/>
        </w:rPr>
        <w:t xml:space="preserve"> spp.) in the Great Smoky Mountains National Park</w:t>
      </w:r>
    </w:p>
    <w:p w14:paraId="430FC512" w14:textId="77777777" w:rsidR="00850DAC" w:rsidRPr="00850DAC" w:rsidRDefault="00850DAC" w:rsidP="00850DAC">
      <w:pPr>
        <w:spacing w:line="480" w:lineRule="auto"/>
        <w:rPr>
          <w:rFonts w:ascii="Times New Roman" w:hAnsi="Times New Roman" w:cs="Times New Roman"/>
          <w:b/>
          <w:bCs/>
        </w:rPr>
      </w:pPr>
    </w:p>
    <w:p w14:paraId="758B21F3" w14:textId="056EDDF3" w:rsidR="00850DAC" w:rsidRDefault="00850DAC" w:rsidP="00850DAC">
      <w:pPr>
        <w:spacing w:line="480" w:lineRule="auto"/>
        <w:rPr>
          <w:rFonts w:ascii="Times New Roman" w:hAnsi="Times New Roman" w:cs="Times New Roman"/>
        </w:rPr>
      </w:pPr>
      <w:r w:rsidRPr="007665C8">
        <w:rPr>
          <w:rFonts w:ascii="Times New Roman" w:hAnsi="Times New Roman" w:cs="Times New Roman"/>
        </w:rPr>
        <w:t>Aidan Shaw, Rebecca T. Chastain, Benjamin M. Fitzpatrick</w:t>
      </w:r>
    </w:p>
    <w:p w14:paraId="7518F555" w14:textId="77777777" w:rsidR="00850DAC" w:rsidRDefault="00850DAC" w:rsidP="00850DAC">
      <w:pPr>
        <w:spacing w:line="480" w:lineRule="auto"/>
        <w:rPr>
          <w:rFonts w:ascii="Times New Roman" w:hAnsi="Times New Roman" w:cs="Times New Roman"/>
        </w:rPr>
      </w:pPr>
    </w:p>
    <w:p w14:paraId="6AA6C331" w14:textId="349E0FCC" w:rsidR="00850DAC" w:rsidRDefault="00850DAC" w:rsidP="00850DAC">
      <w:pPr>
        <w:spacing w:line="480" w:lineRule="auto"/>
        <w:rPr>
          <w:rFonts w:ascii="Times New Roman" w:hAnsi="Times New Roman" w:cs="Times New Roman"/>
          <w:b/>
          <w:bCs/>
        </w:rPr>
      </w:pPr>
      <w:r w:rsidRPr="00850DAC">
        <w:rPr>
          <w:rFonts w:ascii="Times New Roman" w:hAnsi="Times New Roman" w:cs="Times New Roman"/>
          <w:b/>
          <w:bCs/>
        </w:rPr>
        <w:t>Justification for sampling protocols and adherence to legal and ethical standards</w:t>
      </w:r>
    </w:p>
    <w:p w14:paraId="5CF482BC" w14:textId="41BAA3E2" w:rsidR="00850DAC" w:rsidRDefault="00850DAC" w:rsidP="00850DAC">
      <w:pPr>
        <w:spacing w:line="480" w:lineRule="auto"/>
        <w:ind w:firstLine="720"/>
        <w:rPr>
          <w:rFonts w:ascii="Times New Roman" w:hAnsi="Times New Roman" w:cs="Times New Roman"/>
        </w:rPr>
      </w:pPr>
      <w:r>
        <w:rPr>
          <w:rFonts w:ascii="Times New Roman" w:hAnsi="Times New Roman" w:cs="Times New Roman"/>
        </w:rPr>
        <w:t>Tissue sampling was carried out in compliance with the United States Animal Welfare Act</w:t>
      </w:r>
      <w:r w:rsidRPr="003C77FE">
        <w:rPr>
          <w:rFonts w:ascii="Times New Roman" w:hAnsi="Times New Roman" w:cs="Times New Roman"/>
        </w:rPr>
        <w:t> [7 U.S.C. 2131</w:t>
      </w:r>
      <w:r>
        <w:rPr>
          <w:rFonts w:ascii="Times New Roman" w:hAnsi="Times New Roman" w:cs="Times New Roman"/>
        </w:rPr>
        <w:t xml:space="preserve"> </w:t>
      </w:r>
      <w:r w:rsidRPr="003C77FE">
        <w:rPr>
          <w:rFonts w:ascii="Times New Roman" w:hAnsi="Times New Roman" w:cs="Times New Roman"/>
        </w:rPr>
        <w:t>et seq.]</w:t>
      </w:r>
      <w:r>
        <w:rPr>
          <w:rFonts w:ascii="Times New Roman" w:hAnsi="Times New Roman" w:cs="Times New Roman"/>
        </w:rPr>
        <w:t xml:space="preserve"> and according to University of Tennessee Institutional Animal Care and Use Committee (IACUC) protocol 2710 and National Park Scientific Research Collection Permit </w:t>
      </w:r>
      <w:r w:rsidRPr="00781762">
        <w:rPr>
          <w:rFonts w:ascii="Times New Roman" w:eastAsia="Times New Roman" w:hAnsi="Times New Roman" w:cs="Times New Roman"/>
        </w:rPr>
        <w:t>GRSM-2023-SCI-2209</w:t>
      </w:r>
      <w:r>
        <w:rPr>
          <w:rFonts w:ascii="Times New Roman" w:hAnsi="Times New Roman" w:cs="Times New Roman"/>
        </w:rPr>
        <w:t>.</w:t>
      </w:r>
    </w:p>
    <w:p w14:paraId="1AA60A8C" w14:textId="6455AFBE" w:rsidR="00850DAC" w:rsidRPr="00850DAC" w:rsidRDefault="00850DAC" w:rsidP="00884B69">
      <w:pPr>
        <w:spacing w:line="480" w:lineRule="auto"/>
        <w:ind w:firstLine="720"/>
        <w:rPr>
          <w:rFonts w:ascii="Times New Roman" w:hAnsi="Times New Roman" w:cs="Times New Roman"/>
        </w:rPr>
      </w:pPr>
      <w:r>
        <w:rPr>
          <w:rFonts w:ascii="Times New Roman" w:hAnsi="Times New Roman" w:cs="Times New Roman"/>
        </w:rPr>
        <w:t>Since a major goal of this study was to understand the geographic distributions of newly described</w:t>
      </w:r>
      <w:r w:rsidR="00166435">
        <w:rPr>
          <w:rFonts w:ascii="Times New Roman" w:hAnsi="Times New Roman" w:cs="Times New Roman"/>
        </w:rPr>
        <w:t xml:space="preserve"> cryptic</w:t>
      </w:r>
      <w:r>
        <w:rPr>
          <w:rFonts w:ascii="Times New Roman" w:hAnsi="Times New Roman" w:cs="Times New Roman"/>
        </w:rPr>
        <w:t xml:space="preserve"> species, </w:t>
      </w:r>
      <w:r w:rsidR="00884B69">
        <w:rPr>
          <w:rFonts w:ascii="Times New Roman" w:hAnsi="Times New Roman" w:cs="Times New Roman"/>
        </w:rPr>
        <w:t xml:space="preserve">we </w:t>
      </w:r>
      <w:r w:rsidR="00EA2DFE">
        <w:rPr>
          <w:rFonts w:ascii="Times New Roman" w:hAnsi="Times New Roman" w:cs="Times New Roman"/>
        </w:rPr>
        <w:t>could not</w:t>
      </w:r>
      <w:r w:rsidR="00884B69">
        <w:rPr>
          <w:rFonts w:ascii="Times New Roman" w:hAnsi="Times New Roman" w:cs="Times New Roman"/>
        </w:rPr>
        <w:t xml:space="preserve"> replace live animal sampling with alternative study methods without compromising our ability to describe distributions and patterns of co-occurrence</w:t>
      </w:r>
      <w:r>
        <w:rPr>
          <w:rFonts w:ascii="Times New Roman" w:hAnsi="Times New Roman" w:cs="Times New Roman"/>
        </w:rPr>
        <w:t>.</w:t>
      </w:r>
      <w:r w:rsidR="00884B69">
        <w:rPr>
          <w:rFonts w:ascii="Times New Roman" w:hAnsi="Times New Roman" w:cs="Times New Roman"/>
        </w:rPr>
        <w:t xml:space="preserve"> As such, we sought to refine sampling techniques to minimize harm to animals by </w:t>
      </w:r>
      <w:r w:rsidR="00EA2DFE">
        <w:rPr>
          <w:rFonts w:ascii="Times New Roman" w:hAnsi="Times New Roman" w:cs="Times New Roman"/>
        </w:rPr>
        <w:t>using</w:t>
      </w:r>
      <w:r w:rsidR="00884B69">
        <w:rPr>
          <w:rFonts w:ascii="Times New Roman" w:hAnsi="Times New Roman" w:cs="Times New Roman"/>
        </w:rPr>
        <w:t xml:space="preserve"> the clean pinch method of tissue collection. </w:t>
      </w:r>
      <w:r w:rsidRPr="00850DAC">
        <w:rPr>
          <w:rFonts w:ascii="Times New Roman" w:hAnsi="Times New Roman" w:cs="Times New Roman"/>
        </w:rPr>
        <w:t>The clean pinch method is applied with the animal in a clean zipper-lock bag to avoid skin damage and water loss. We apply a firm, gradual pinch through the bag to the distal part of the tail (0.5 to 1.0 cm) with fingers or a smooth-edged instrument until the animal autotomizes the tail tip. This is done rapidly (under 1s) and without tearing the bag. Once the salamander has autotomized the tail tip, it is released as quickly possible</w:t>
      </w:r>
      <w:r w:rsidR="0005160B">
        <w:rPr>
          <w:rFonts w:ascii="Times New Roman" w:hAnsi="Times New Roman" w:cs="Times New Roman"/>
        </w:rPr>
        <w:t>,</w:t>
      </w:r>
      <w:r w:rsidRPr="00850DAC">
        <w:rPr>
          <w:rFonts w:ascii="Times New Roman" w:hAnsi="Times New Roman" w:cs="Times New Roman"/>
        </w:rPr>
        <w:t xml:space="preserve"> and the tissue sample </w:t>
      </w:r>
      <w:r w:rsidR="0005160B">
        <w:rPr>
          <w:rFonts w:ascii="Times New Roman" w:hAnsi="Times New Roman" w:cs="Times New Roman"/>
        </w:rPr>
        <w:t xml:space="preserve">is </w:t>
      </w:r>
      <w:r w:rsidRPr="00850DAC">
        <w:rPr>
          <w:rFonts w:ascii="Times New Roman" w:hAnsi="Times New Roman" w:cs="Times New Roman"/>
        </w:rPr>
        <w:t>transferred to a labeled sample vial for transport.</w:t>
      </w:r>
    </w:p>
    <w:p w14:paraId="6E290211" w14:textId="2C8C3719" w:rsidR="00850DAC" w:rsidRPr="00850DAC" w:rsidRDefault="00850DAC" w:rsidP="00850DAC">
      <w:pPr>
        <w:spacing w:line="480" w:lineRule="auto"/>
        <w:ind w:firstLine="720"/>
        <w:rPr>
          <w:rFonts w:ascii="Times New Roman" w:hAnsi="Times New Roman" w:cs="Times New Roman"/>
        </w:rPr>
      </w:pPr>
      <w:r w:rsidRPr="00850DAC">
        <w:rPr>
          <w:rFonts w:ascii="Times New Roman" w:hAnsi="Times New Roman" w:cs="Times New Roman"/>
        </w:rPr>
        <w:t xml:space="preserve">Rainey et al. (2024) compared toe clips, buccal swabs, and skin swabs as DNA samples for a small species of frog. They found that DNA yield and quality was significantly better with toe clips, and that skin swabs were particularly poor sources of animal DNA. For genome scale </w:t>
      </w:r>
      <w:r w:rsidRPr="00850DAC">
        <w:rPr>
          <w:rFonts w:ascii="Times New Roman" w:hAnsi="Times New Roman" w:cs="Times New Roman"/>
        </w:rPr>
        <w:lastRenderedPageBreak/>
        <w:t xml:space="preserve">DNA technologies, large amounts of high-purity DNA are critical to the success of the laboratory methods, and poor samples are often wasted (meaning the animal was handled for no benefit whatsoever). Moreover, buccal swabs require significantly more coercive handling than tail samples, with non-trivial risk of damage to the teeth and tongue, which are critical for effective feeding. </w:t>
      </w:r>
    </w:p>
    <w:p w14:paraId="6B517AF2" w14:textId="281AA8AE" w:rsidR="00850DAC" w:rsidRDefault="00850DAC" w:rsidP="00850DAC">
      <w:pPr>
        <w:spacing w:line="480" w:lineRule="auto"/>
        <w:ind w:firstLine="720"/>
        <w:rPr>
          <w:rFonts w:ascii="Times New Roman" w:hAnsi="Times New Roman" w:cs="Times New Roman"/>
        </w:rPr>
      </w:pPr>
      <w:r w:rsidRPr="00850DAC">
        <w:rPr>
          <w:rFonts w:ascii="Times New Roman" w:hAnsi="Times New Roman" w:cs="Times New Roman"/>
        </w:rPr>
        <w:t>For salamanders, tail samples obtained by the clean pinch method are far less damaging to the animals than toe clips but provide the same sample quality. Polich et al. (2013) and Segev et al. (2015) found no evidence that tail-clipping affected growth and survival of larval salamanders, which is noteworthy considering the importance of the tail in swimming. Adult salamanders autotomize sections of their tails in response to localized pinching by physically releasing the nearest proximal myoseptum. When autotomy occurs on these natural cleavage planes, there is minimal bleeding, and the wound is rapidly sealed by intrinsic physiological mechanisms. Dinsmore (1977) found that regeneration after natural autotomy was faster and less likely to scar muscle tissue than after surgical tail clipping.</w:t>
      </w:r>
    </w:p>
    <w:p w14:paraId="0D18A61B" w14:textId="3497FA76" w:rsidR="00884B69" w:rsidRDefault="00884B69" w:rsidP="00850DAC">
      <w:pPr>
        <w:spacing w:line="480" w:lineRule="auto"/>
        <w:ind w:firstLine="720"/>
        <w:rPr>
          <w:rFonts w:ascii="Times New Roman" w:hAnsi="Times New Roman" w:cs="Times New Roman"/>
        </w:rPr>
      </w:pPr>
      <w:r>
        <w:rPr>
          <w:rFonts w:ascii="Times New Roman" w:hAnsi="Times New Roman" w:cs="Times New Roman"/>
        </w:rPr>
        <w:t xml:space="preserve">Finally, in accordance with our goal of describing distributions and patterns of co-occurrence, we opted to sample up to 50 individuals per locality to maximize our chances of detecting rare </w:t>
      </w:r>
      <w:r w:rsidR="00166435">
        <w:rPr>
          <w:rFonts w:ascii="Times New Roman" w:hAnsi="Times New Roman" w:cs="Times New Roman"/>
        </w:rPr>
        <w:t xml:space="preserve">species </w:t>
      </w:r>
      <w:r>
        <w:rPr>
          <w:rFonts w:ascii="Times New Roman" w:hAnsi="Times New Roman" w:cs="Times New Roman"/>
        </w:rPr>
        <w:t xml:space="preserve">in a system where 3-4 genetically distinct, yet morphologically ambiguous, </w:t>
      </w:r>
      <w:r w:rsidR="00166435">
        <w:rPr>
          <w:rFonts w:ascii="Times New Roman" w:hAnsi="Times New Roman" w:cs="Times New Roman"/>
        </w:rPr>
        <w:t xml:space="preserve">species could co-occur. </w:t>
      </w:r>
      <w:r w:rsidR="002E368A">
        <w:rPr>
          <w:rFonts w:ascii="Times New Roman" w:hAnsi="Times New Roman" w:cs="Times New Roman"/>
        </w:rPr>
        <w:t xml:space="preserve">Specifically, since we are unable to </w:t>
      </w:r>
      <w:r w:rsidR="0005160B">
        <w:rPr>
          <w:rFonts w:ascii="Times New Roman" w:hAnsi="Times New Roman" w:cs="Times New Roman"/>
        </w:rPr>
        <w:t xml:space="preserve">confidently </w:t>
      </w:r>
      <w:r w:rsidR="002E368A">
        <w:rPr>
          <w:rFonts w:ascii="Times New Roman" w:hAnsi="Times New Roman" w:cs="Times New Roman"/>
        </w:rPr>
        <w:t xml:space="preserve">differentiate between </w:t>
      </w:r>
      <w:r w:rsidR="0005160B">
        <w:rPr>
          <w:rFonts w:ascii="Times New Roman" w:hAnsi="Times New Roman" w:cs="Times New Roman"/>
        </w:rPr>
        <w:t>Pisgah and Nantahala</w:t>
      </w:r>
      <w:r w:rsidR="002E368A">
        <w:rPr>
          <w:rFonts w:ascii="Times New Roman" w:hAnsi="Times New Roman" w:cs="Times New Roman"/>
        </w:rPr>
        <w:t xml:space="preserve"> black-bellied salamanders (</w:t>
      </w:r>
      <w:r w:rsidR="002E368A" w:rsidRPr="000136EA">
        <w:rPr>
          <w:rFonts w:ascii="Times New Roman" w:hAnsi="Times New Roman" w:cs="Times New Roman"/>
          <w:i/>
          <w:iCs/>
        </w:rPr>
        <w:t>D. mavrokoilius</w:t>
      </w:r>
      <w:r w:rsidR="002E368A">
        <w:rPr>
          <w:rFonts w:ascii="Times New Roman" w:hAnsi="Times New Roman" w:cs="Times New Roman"/>
        </w:rPr>
        <w:t xml:space="preserve"> and </w:t>
      </w:r>
      <w:r w:rsidR="002E368A" w:rsidRPr="000136EA">
        <w:rPr>
          <w:rFonts w:ascii="Times New Roman" w:hAnsi="Times New Roman" w:cs="Times New Roman"/>
          <w:i/>
          <w:iCs/>
        </w:rPr>
        <w:t xml:space="preserve">D. </w:t>
      </w:r>
      <w:proofErr w:type="spellStart"/>
      <w:r w:rsidR="002E368A" w:rsidRPr="000136EA">
        <w:rPr>
          <w:rFonts w:ascii="Times New Roman" w:hAnsi="Times New Roman" w:cs="Times New Roman"/>
          <w:i/>
          <w:iCs/>
        </w:rPr>
        <w:t>gvnigeuswotli</w:t>
      </w:r>
      <w:proofErr w:type="spellEnd"/>
      <w:r w:rsidR="002E368A">
        <w:rPr>
          <w:rFonts w:ascii="Times New Roman" w:hAnsi="Times New Roman" w:cs="Times New Roman"/>
        </w:rPr>
        <w:t xml:space="preserve">) and our sampling protocol was designed with future population genetics study in mind, we want to ensure that we have sufficient samples of each </w:t>
      </w:r>
      <w:r w:rsidR="00EB40B9">
        <w:rPr>
          <w:rFonts w:ascii="Times New Roman" w:hAnsi="Times New Roman" w:cs="Times New Roman"/>
        </w:rPr>
        <w:t>species</w:t>
      </w:r>
      <w:r w:rsidR="002E368A">
        <w:rPr>
          <w:rFonts w:ascii="Times New Roman" w:hAnsi="Times New Roman" w:cs="Times New Roman"/>
        </w:rPr>
        <w:t xml:space="preserve"> to measure gene flow within and between local streams. </w:t>
      </w:r>
      <w:r w:rsidR="000136EA">
        <w:rPr>
          <w:rFonts w:ascii="Times New Roman" w:hAnsi="Times New Roman" w:cs="Times New Roman"/>
        </w:rPr>
        <w:t>A</w:t>
      </w:r>
      <w:r w:rsidR="00166435">
        <w:rPr>
          <w:rFonts w:ascii="Times New Roman" w:hAnsi="Times New Roman" w:cs="Times New Roman"/>
        </w:rPr>
        <w:t xml:space="preserve"> sample size of N=50 gives a &lt;1% chance of missing a cryptic species that makes up 10% of the population. </w:t>
      </w:r>
    </w:p>
    <w:p w14:paraId="7E2A3367" w14:textId="2F47500E" w:rsidR="0005160B" w:rsidRDefault="0005160B" w:rsidP="0005160B">
      <w:pPr>
        <w:spacing w:line="480" w:lineRule="auto"/>
        <w:rPr>
          <w:rFonts w:ascii="Times New Roman" w:hAnsi="Times New Roman" w:cs="Times New Roman"/>
          <w:b/>
          <w:bCs/>
        </w:rPr>
      </w:pPr>
      <w:r w:rsidRPr="0005160B">
        <w:rPr>
          <w:rFonts w:ascii="Times New Roman" w:hAnsi="Times New Roman" w:cs="Times New Roman"/>
          <w:b/>
          <w:bCs/>
        </w:rPr>
        <w:lastRenderedPageBreak/>
        <w:t>Molecular Methods and Sequence Processing</w:t>
      </w:r>
    </w:p>
    <w:p w14:paraId="5FC52955" w14:textId="47AA7781" w:rsidR="0005160B" w:rsidRPr="0005160B" w:rsidRDefault="0005160B" w:rsidP="00AA2779">
      <w:pPr>
        <w:spacing w:line="480" w:lineRule="auto"/>
        <w:ind w:firstLine="720"/>
        <w:rPr>
          <w:rFonts w:ascii="Times New Roman" w:hAnsi="Times New Roman" w:cs="Times New Roman"/>
        </w:rPr>
      </w:pPr>
      <w:r w:rsidRPr="0005160B">
        <w:rPr>
          <w:rFonts w:ascii="Times New Roman" w:hAnsi="Times New Roman" w:cs="Times New Roman"/>
        </w:rPr>
        <w:t xml:space="preserve">To efficiently assign </w:t>
      </w:r>
      <w:proofErr w:type="spellStart"/>
      <w:r w:rsidRPr="0005160B">
        <w:rPr>
          <w:rFonts w:ascii="Times New Roman" w:hAnsi="Times New Roman" w:cs="Times New Roman"/>
        </w:rPr>
        <w:t>mtDNA</w:t>
      </w:r>
      <w:proofErr w:type="spellEnd"/>
      <w:r w:rsidRPr="0005160B">
        <w:rPr>
          <w:rFonts w:ascii="Times New Roman" w:hAnsi="Times New Roman" w:cs="Times New Roman"/>
        </w:rPr>
        <w:t xml:space="preserve"> clade for each sample we amplified approximately 500 bp of cytochrome B to compare with the existing dataset generated by Jackson (2005). We extracted DNA from tail tissues using the </w:t>
      </w:r>
      <w:proofErr w:type="spellStart"/>
      <w:r w:rsidRPr="0005160B">
        <w:rPr>
          <w:rFonts w:ascii="Times New Roman" w:hAnsi="Times New Roman" w:cs="Times New Roman"/>
        </w:rPr>
        <w:t>DNeasy</w:t>
      </w:r>
      <w:proofErr w:type="spellEnd"/>
      <w:r w:rsidRPr="0005160B">
        <w:rPr>
          <w:rFonts w:ascii="Times New Roman" w:hAnsi="Times New Roman" w:cs="Times New Roman"/>
        </w:rPr>
        <w:t xml:space="preserve"> Blood and Tissue kit (Qiagen) or through salt precipitation</w:t>
      </w:r>
      <w:r w:rsidR="003B78D1">
        <w:rPr>
          <w:rFonts w:ascii="Times New Roman" w:hAnsi="Times New Roman" w:cs="Times New Roman"/>
        </w:rPr>
        <w:t xml:space="preserve"> </w:t>
      </w:r>
      <w:r w:rsidR="003B78D1" w:rsidRPr="007665C8">
        <w:rPr>
          <w:rFonts w:ascii="Times New Roman" w:hAnsi="Times New Roman" w:cs="Times New Roman"/>
        </w:rPr>
        <w:t>(Sambrook &amp; Russell, 2001</w:t>
      </w:r>
      <w:r w:rsidR="003B78D1">
        <w:rPr>
          <w:rFonts w:ascii="Times New Roman" w:hAnsi="Times New Roman" w:cs="Times New Roman"/>
        </w:rPr>
        <w:t>)</w:t>
      </w:r>
      <w:r w:rsidRPr="0005160B">
        <w:rPr>
          <w:rFonts w:ascii="Times New Roman" w:hAnsi="Times New Roman" w:cs="Times New Roman"/>
        </w:rPr>
        <w:t>. All samples beginning with “GSM23” were extracted via salt precipitation. All samples beginning “GSM24” and B24D01 were extracted using the kit. Tissues extracted using both methods were incubated in lysis buffer and proteinase K overnight.</w:t>
      </w:r>
      <w:r w:rsidR="00AA2779">
        <w:rPr>
          <w:rFonts w:ascii="Times New Roman" w:hAnsi="Times New Roman" w:cs="Times New Roman"/>
        </w:rPr>
        <w:t xml:space="preserve"> DNA extraction yields quantified by Nanodrop (</w:t>
      </w:r>
      <w:proofErr w:type="spellStart"/>
      <w:r w:rsidR="00AA2779">
        <w:rPr>
          <w:rFonts w:ascii="Times New Roman" w:hAnsi="Times New Roman" w:cs="Times New Roman"/>
        </w:rPr>
        <w:t>ThermoFisher</w:t>
      </w:r>
      <w:proofErr w:type="spellEnd"/>
      <w:r w:rsidR="00AA2779">
        <w:rPr>
          <w:rFonts w:ascii="Times New Roman" w:hAnsi="Times New Roman" w:cs="Times New Roman"/>
        </w:rPr>
        <w:t>) varied by extraction method (p(</w:t>
      </w:r>
      <w:proofErr w:type="spellStart"/>
      <w:r w:rsidR="00AA2779">
        <w:rPr>
          <w:rFonts w:ascii="Times New Roman" w:hAnsi="Times New Roman" w:cs="Times New Roman"/>
        </w:rPr>
        <w:t>t</w:t>
      </w:r>
      <w:r w:rsidR="00BA2AF7">
        <w:rPr>
          <w:rFonts w:ascii="Times New Roman" w:hAnsi="Times New Roman" w:cs="Times New Roman"/>
          <w:vertAlign w:val="subscript"/>
        </w:rPr>
        <w:t>df</w:t>
      </w:r>
      <w:proofErr w:type="spellEnd"/>
      <w:r w:rsidR="00BA2AF7">
        <w:rPr>
          <w:rFonts w:ascii="Times New Roman" w:hAnsi="Times New Roman" w:cs="Times New Roman"/>
          <w:vertAlign w:val="subscript"/>
        </w:rPr>
        <w:t>=2</w:t>
      </w:r>
      <w:r w:rsidR="002535F6" w:rsidRPr="002535F6">
        <w:rPr>
          <w:rFonts w:ascii="Times New Roman" w:hAnsi="Times New Roman" w:cs="Times New Roman"/>
          <w:vertAlign w:val="subscript"/>
        </w:rPr>
        <w:t>2.8</w:t>
      </w:r>
      <w:r w:rsidR="00AA2779">
        <w:rPr>
          <w:rFonts w:ascii="Times New Roman" w:hAnsi="Times New Roman" w:cs="Times New Roman"/>
        </w:rPr>
        <w:t xml:space="preserve">) &lt; 0.001). The median DNA concentration for the salt precipitation extractions was 22.7 ng/ul (SE: 2.8) and that for the </w:t>
      </w:r>
      <w:proofErr w:type="spellStart"/>
      <w:r w:rsidR="00AA2779">
        <w:rPr>
          <w:rFonts w:ascii="Times New Roman" w:hAnsi="Times New Roman" w:cs="Times New Roman"/>
        </w:rPr>
        <w:t>DNeasy</w:t>
      </w:r>
      <w:proofErr w:type="spellEnd"/>
      <w:r w:rsidR="00AA2779">
        <w:rPr>
          <w:rFonts w:ascii="Times New Roman" w:hAnsi="Times New Roman" w:cs="Times New Roman"/>
        </w:rPr>
        <w:t xml:space="preserve"> extraction kit was 212.3 ng/ul (SE: 38.2).</w:t>
      </w:r>
    </w:p>
    <w:p w14:paraId="481C36E0" w14:textId="4F677477" w:rsidR="0005160B" w:rsidRPr="0005160B" w:rsidRDefault="0005160B" w:rsidP="0005160B">
      <w:pPr>
        <w:spacing w:line="480" w:lineRule="auto"/>
        <w:ind w:firstLine="720"/>
        <w:rPr>
          <w:rFonts w:ascii="Times New Roman" w:hAnsi="Times New Roman" w:cs="Times New Roman"/>
        </w:rPr>
      </w:pPr>
      <w:r w:rsidRPr="0005160B">
        <w:rPr>
          <w:rFonts w:ascii="Times New Roman" w:hAnsi="Times New Roman" w:cs="Times New Roman"/>
        </w:rPr>
        <w:t xml:space="preserve">We performed PCR using the primers </w:t>
      </w:r>
      <w:proofErr w:type="spellStart"/>
      <w:r w:rsidRPr="0005160B">
        <w:rPr>
          <w:rFonts w:ascii="Times New Roman" w:hAnsi="Times New Roman" w:cs="Times New Roman"/>
        </w:rPr>
        <w:t>cytbegin</w:t>
      </w:r>
      <w:proofErr w:type="spellEnd"/>
      <w:r w:rsidRPr="0005160B">
        <w:rPr>
          <w:rFonts w:ascii="Times New Roman" w:hAnsi="Times New Roman" w:cs="Times New Roman"/>
        </w:rPr>
        <w:t xml:space="preserve"> (5`-GCCCACACTTTACGAAAAAC-3`) and cytb511R (5`-GCTTTATCTACTGAAAACC-3`) created by Jackson (2005). We performed 25ul reactions using 2x </w:t>
      </w:r>
      <w:proofErr w:type="spellStart"/>
      <w:r w:rsidRPr="0005160B">
        <w:rPr>
          <w:rFonts w:ascii="Times New Roman" w:hAnsi="Times New Roman" w:cs="Times New Roman"/>
        </w:rPr>
        <w:t>DreamTaq</w:t>
      </w:r>
      <w:proofErr w:type="spellEnd"/>
      <w:r w:rsidRPr="0005160B">
        <w:rPr>
          <w:rFonts w:ascii="Times New Roman" w:hAnsi="Times New Roman" w:cs="Times New Roman"/>
        </w:rPr>
        <w:t xml:space="preserve"> </w:t>
      </w:r>
      <w:proofErr w:type="spellStart"/>
      <w:r w:rsidRPr="0005160B">
        <w:rPr>
          <w:rFonts w:ascii="Times New Roman" w:hAnsi="Times New Roman" w:cs="Times New Roman"/>
        </w:rPr>
        <w:t>Mastermix</w:t>
      </w:r>
      <w:proofErr w:type="spellEnd"/>
      <w:r w:rsidRPr="0005160B">
        <w:rPr>
          <w:rFonts w:ascii="Times New Roman" w:hAnsi="Times New Roman" w:cs="Times New Roman"/>
        </w:rPr>
        <w:t xml:space="preserve"> (</w:t>
      </w:r>
      <w:proofErr w:type="spellStart"/>
      <w:r w:rsidRPr="0005160B">
        <w:rPr>
          <w:rFonts w:ascii="Times New Roman" w:hAnsi="Times New Roman" w:cs="Times New Roman"/>
        </w:rPr>
        <w:t>ThermoFisher</w:t>
      </w:r>
      <w:proofErr w:type="spellEnd"/>
      <w:r w:rsidRPr="0005160B">
        <w:rPr>
          <w:rFonts w:ascii="Times New Roman" w:hAnsi="Times New Roman" w:cs="Times New Roman"/>
        </w:rPr>
        <w:t xml:space="preserve">), 1ul of each forward and reverse primer, 1.5 ul template DNA, and 9 ul nuclease-free water. The reactions were incubated on an Eppendorf </w:t>
      </w:r>
      <w:proofErr w:type="spellStart"/>
      <w:r w:rsidRPr="0005160B">
        <w:rPr>
          <w:rFonts w:ascii="Times New Roman" w:hAnsi="Times New Roman" w:cs="Times New Roman"/>
        </w:rPr>
        <w:t>Mastercycler</w:t>
      </w:r>
      <w:proofErr w:type="spellEnd"/>
      <w:r w:rsidRPr="0005160B">
        <w:rPr>
          <w:rFonts w:ascii="Times New Roman" w:hAnsi="Times New Roman" w:cs="Times New Roman"/>
        </w:rPr>
        <w:t xml:space="preserve"> using the following protocol: 96˚C for 3 min; 35 cycles of 94˚C for 1 min, 48˚C for 1 min, and 72˚C for 1min; 72˚C for 7 min. We confirmed amplification using 1.5% agarose gels. We then purified PCR products using </w:t>
      </w:r>
      <w:proofErr w:type="spellStart"/>
      <w:r w:rsidRPr="0005160B">
        <w:rPr>
          <w:rFonts w:ascii="Times New Roman" w:hAnsi="Times New Roman" w:cs="Times New Roman"/>
        </w:rPr>
        <w:t>Exo</w:t>
      </w:r>
      <w:r w:rsidR="000A6475">
        <w:rPr>
          <w:rFonts w:ascii="Times New Roman" w:hAnsi="Times New Roman" w:cs="Times New Roman"/>
        </w:rPr>
        <w:t>SAP</w:t>
      </w:r>
      <w:proofErr w:type="spellEnd"/>
      <w:r w:rsidR="000A6475">
        <w:rPr>
          <w:rFonts w:ascii="Times New Roman" w:hAnsi="Times New Roman" w:cs="Times New Roman"/>
        </w:rPr>
        <w:t>-IT</w:t>
      </w:r>
      <w:r w:rsidRPr="0005160B">
        <w:rPr>
          <w:rFonts w:ascii="Times New Roman" w:hAnsi="Times New Roman" w:cs="Times New Roman"/>
        </w:rPr>
        <w:t xml:space="preserve"> according to the manufacturer’s (</w:t>
      </w:r>
      <w:proofErr w:type="spellStart"/>
      <w:r w:rsidRPr="0005160B">
        <w:rPr>
          <w:rFonts w:ascii="Times New Roman" w:hAnsi="Times New Roman" w:cs="Times New Roman"/>
        </w:rPr>
        <w:t>ThermoFisher</w:t>
      </w:r>
      <w:proofErr w:type="spellEnd"/>
      <w:r w:rsidRPr="0005160B">
        <w:rPr>
          <w:rFonts w:ascii="Times New Roman" w:hAnsi="Times New Roman" w:cs="Times New Roman"/>
        </w:rPr>
        <w:t xml:space="preserve">) instructions. Samples were then sequenced using Eurofins Genomics’ </w:t>
      </w:r>
      <w:proofErr w:type="spellStart"/>
      <w:r w:rsidRPr="0005160B">
        <w:rPr>
          <w:rFonts w:ascii="Times New Roman" w:hAnsi="Times New Roman" w:cs="Times New Roman"/>
        </w:rPr>
        <w:t>PlateSeq</w:t>
      </w:r>
      <w:proofErr w:type="spellEnd"/>
      <w:r w:rsidRPr="0005160B">
        <w:rPr>
          <w:rFonts w:ascii="Times New Roman" w:hAnsi="Times New Roman" w:cs="Times New Roman"/>
        </w:rPr>
        <w:t xml:space="preserve"> service. </w:t>
      </w:r>
    </w:p>
    <w:p w14:paraId="5696488D" w14:textId="488BA585" w:rsidR="0005160B" w:rsidRDefault="0005160B" w:rsidP="0005160B">
      <w:pPr>
        <w:spacing w:line="480" w:lineRule="auto"/>
        <w:ind w:firstLine="720"/>
        <w:rPr>
          <w:rFonts w:ascii="Times New Roman" w:hAnsi="Times New Roman" w:cs="Times New Roman"/>
        </w:rPr>
      </w:pPr>
      <w:r w:rsidRPr="0005160B">
        <w:rPr>
          <w:rFonts w:ascii="Times New Roman" w:hAnsi="Times New Roman" w:cs="Times New Roman"/>
        </w:rPr>
        <w:t>We aligned and visualized sequences using UGENE (</w:t>
      </w:r>
      <w:proofErr w:type="spellStart"/>
      <w:r w:rsidRPr="0005160B">
        <w:rPr>
          <w:rFonts w:ascii="Times New Roman" w:hAnsi="Times New Roman" w:cs="Times New Roman"/>
        </w:rPr>
        <w:t>Unipro</w:t>
      </w:r>
      <w:proofErr w:type="spellEnd"/>
      <w:r w:rsidRPr="0005160B">
        <w:rPr>
          <w:rFonts w:ascii="Times New Roman" w:hAnsi="Times New Roman" w:cs="Times New Roman"/>
        </w:rPr>
        <w:t xml:space="preserve">). We removed low-quality regions at either end of the alignment. The sequences used in the phylogenetic analysis and our genetic distance analysis are available in GenBank. Upon aligning our </w:t>
      </w:r>
      <w:r w:rsidR="009D6EC0">
        <w:rPr>
          <w:rFonts w:ascii="Times New Roman" w:hAnsi="Times New Roman" w:cs="Times New Roman"/>
        </w:rPr>
        <w:t>27</w:t>
      </w:r>
      <w:r w:rsidR="000A6475">
        <w:rPr>
          <w:rFonts w:ascii="Times New Roman" w:hAnsi="Times New Roman" w:cs="Times New Roman"/>
        </w:rPr>
        <w:t>0</w:t>
      </w:r>
      <w:r w:rsidR="009D6EC0">
        <w:rPr>
          <w:rFonts w:ascii="Times New Roman" w:hAnsi="Times New Roman" w:cs="Times New Roman"/>
        </w:rPr>
        <w:t xml:space="preserve"> </w:t>
      </w:r>
      <w:r w:rsidRPr="0005160B">
        <w:rPr>
          <w:rFonts w:ascii="Times New Roman" w:hAnsi="Times New Roman" w:cs="Times New Roman"/>
        </w:rPr>
        <w:t xml:space="preserve">sequences to 373 existing sequences from Jackson (2005), we noted a run of repeating A’s and T’s (beginning at </w:t>
      </w:r>
      <w:r w:rsidRPr="0005160B">
        <w:rPr>
          <w:rFonts w:ascii="Times New Roman" w:hAnsi="Times New Roman" w:cs="Times New Roman"/>
        </w:rPr>
        <w:lastRenderedPageBreak/>
        <w:t xml:space="preserve">position 184 in sequences on GenBank) that were of variable length throughout our dataset. These apparent length variations caused frameshifts in many of our sequences, introducing internal stop codons. Visual inspection of chromatograms instilled doubt as to whether we would be able to accurately infer the length of that region for any of our sequences. We suspect that this length variation was a result of sequencing error. Stutter peaks due to homopolymer repeats are a known challenge in Sanger sequencing (Al-Shuhaib &amp; Hashim, 2023). To avoid introducing any unnecessary assumptions and to make alignment easier, we replaced these runs with 10 N’s, signifying missing data, which, while not biologically meaningful, allowed the sequences to be aligned to existing data and maintained the reading frame, eliminating internal stop codons.  </w:t>
      </w:r>
    </w:p>
    <w:p w14:paraId="19B27123" w14:textId="4E4510C0" w:rsidR="0005160B" w:rsidRDefault="0005160B" w:rsidP="00850DAC">
      <w:pPr>
        <w:spacing w:line="480" w:lineRule="auto"/>
        <w:ind w:firstLine="720"/>
        <w:rPr>
          <w:rFonts w:ascii="Times New Roman" w:hAnsi="Times New Roman" w:cs="Times New Roman"/>
        </w:rPr>
      </w:pPr>
      <w:r>
        <w:rPr>
          <w:rFonts w:ascii="Times New Roman" w:hAnsi="Times New Roman" w:cs="Times New Roman"/>
        </w:rPr>
        <w:t xml:space="preserve">Our resulting alignment consisted of our </w:t>
      </w:r>
      <w:r w:rsidR="009D6EC0">
        <w:rPr>
          <w:rFonts w:ascii="Times New Roman" w:hAnsi="Times New Roman" w:cs="Times New Roman"/>
        </w:rPr>
        <w:t>27</w:t>
      </w:r>
      <w:r w:rsidR="00465962">
        <w:rPr>
          <w:rFonts w:ascii="Times New Roman" w:hAnsi="Times New Roman" w:cs="Times New Roman"/>
        </w:rPr>
        <w:t>0</w:t>
      </w:r>
      <w:r>
        <w:rPr>
          <w:rFonts w:ascii="Times New Roman" w:hAnsi="Times New Roman" w:cs="Times New Roman"/>
        </w:rPr>
        <w:t xml:space="preserve"> sequences and Jackson’s (2005) 373 sequences, which included some representatives from other </w:t>
      </w:r>
      <w:r>
        <w:rPr>
          <w:rFonts w:ascii="Times New Roman" w:hAnsi="Times New Roman" w:cs="Times New Roman"/>
          <w:i/>
          <w:iCs/>
        </w:rPr>
        <w:t>Desmognathus spp.</w:t>
      </w:r>
      <w:r>
        <w:rPr>
          <w:rFonts w:ascii="Times New Roman" w:hAnsi="Times New Roman" w:cs="Times New Roman"/>
        </w:rPr>
        <w:t xml:space="preserve"> and one from </w:t>
      </w:r>
      <w:proofErr w:type="spellStart"/>
      <w:r>
        <w:rPr>
          <w:rFonts w:ascii="Times New Roman" w:hAnsi="Times New Roman" w:cs="Times New Roman"/>
          <w:i/>
          <w:iCs/>
        </w:rPr>
        <w:t>Phaeognathus</w:t>
      </w:r>
      <w:proofErr w:type="spellEnd"/>
      <w:r>
        <w:rPr>
          <w:rFonts w:ascii="Times New Roman" w:hAnsi="Times New Roman" w:cs="Times New Roman"/>
          <w:i/>
          <w:iCs/>
        </w:rPr>
        <w:t xml:space="preserve"> </w:t>
      </w:r>
      <w:proofErr w:type="spellStart"/>
      <w:r>
        <w:rPr>
          <w:rFonts w:ascii="Times New Roman" w:hAnsi="Times New Roman" w:cs="Times New Roman"/>
          <w:i/>
          <w:iCs/>
        </w:rPr>
        <w:t>hubrichti</w:t>
      </w:r>
      <w:proofErr w:type="spellEnd"/>
      <w:r>
        <w:rPr>
          <w:rFonts w:ascii="Times New Roman" w:hAnsi="Times New Roman" w:cs="Times New Roman"/>
        </w:rPr>
        <w:t xml:space="preserve">. We then used BEAST and </w:t>
      </w:r>
      <w:proofErr w:type="spellStart"/>
      <w:r>
        <w:rPr>
          <w:rFonts w:ascii="Times New Roman" w:hAnsi="Times New Roman" w:cs="Times New Roman"/>
        </w:rPr>
        <w:t>MrBayes</w:t>
      </w:r>
      <w:proofErr w:type="spellEnd"/>
      <w:r>
        <w:rPr>
          <w:rFonts w:ascii="Times New Roman" w:hAnsi="Times New Roman" w:cs="Times New Roman"/>
        </w:rPr>
        <w:t xml:space="preserve"> to estimate gene trees for our sample. In BEAST, we specified </w:t>
      </w:r>
      <w:r>
        <w:rPr>
          <w:rFonts w:ascii="Times New Roman" w:hAnsi="Times New Roman" w:cs="Times New Roman"/>
          <w:i/>
          <w:iCs/>
        </w:rPr>
        <w:t xml:space="preserve">P. </w:t>
      </w:r>
      <w:proofErr w:type="spellStart"/>
      <w:r>
        <w:rPr>
          <w:rFonts w:ascii="Times New Roman" w:hAnsi="Times New Roman" w:cs="Times New Roman"/>
          <w:i/>
          <w:iCs/>
        </w:rPr>
        <w:t>hubrichti</w:t>
      </w:r>
      <w:proofErr w:type="spellEnd"/>
      <w:r>
        <w:rPr>
          <w:rFonts w:ascii="Times New Roman" w:hAnsi="Times New Roman" w:cs="Times New Roman"/>
        </w:rPr>
        <w:t xml:space="preserve"> as the outgroup (Pyron et al., 2020). We used the built-in Yang96 site partitioning model which allows for independent substitution rates and base frequencies across codon positions and uses a GTR-G substitution model. Our BEAST run used a MCMC chain of 40M generations. Our </w:t>
      </w:r>
      <w:proofErr w:type="spellStart"/>
      <w:r>
        <w:rPr>
          <w:rFonts w:ascii="Times New Roman" w:hAnsi="Times New Roman" w:cs="Times New Roman"/>
        </w:rPr>
        <w:t>MrBayes</w:t>
      </w:r>
      <w:proofErr w:type="spellEnd"/>
      <w:r>
        <w:rPr>
          <w:rFonts w:ascii="Times New Roman" w:hAnsi="Times New Roman" w:cs="Times New Roman"/>
        </w:rPr>
        <w:t xml:space="preserve"> run also used a site partitioning model based on the one used by Jackson (2005) and a MCMC chain of 40M generations. </w:t>
      </w:r>
    </w:p>
    <w:p w14:paraId="21C1B7A1" w14:textId="77777777" w:rsidR="008F20B9" w:rsidRDefault="008F20B9" w:rsidP="00850DAC">
      <w:pPr>
        <w:spacing w:line="480" w:lineRule="auto"/>
        <w:ind w:firstLine="720"/>
        <w:rPr>
          <w:rFonts w:ascii="Times New Roman" w:hAnsi="Times New Roman" w:cs="Times New Roman"/>
        </w:rPr>
      </w:pPr>
      <w:r>
        <w:rPr>
          <w:rFonts w:ascii="Times New Roman" w:hAnsi="Times New Roman" w:cs="Times New Roman"/>
        </w:rPr>
        <w:t xml:space="preserve">The gene tree that we present is the Maximum Clade Credibility tree produced by the </w:t>
      </w:r>
      <w:proofErr w:type="spellStart"/>
      <w:r>
        <w:rPr>
          <w:rFonts w:ascii="Times New Roman" w:hAnsi="Times New Roman" w:cs="Times New Roman"/>
        </w:rPr>
        <w:t>TreeAnnotator</w:t>
      </w:r>
      <w:proofErr w:type="spellEnd"/>
      <w:r>
        <w:rPr>
          <w:rFonts w:ascii="Times New Roman" w:hAnsi="Times New Roman" w:cs="Times New Roman"/>
        </w:rPr>
        <w:t xml:space="preserve"> software from the output of BEAST. The tree figures were created using </w:t>
      </w:r>
      <w:proofErr w:type="spellStart"/>
      <w:r w:rsidRPr="008F20B9">
        <w:rPr>
          <w:rFonts w:ascii="Times New Roman" w:hAnsi="Times New Roman" w:cs="Times New Roman"/>
          <w:i/>
          <w:iCs/>
        </w:rPr>
        <w:t>ggtree</w:t>
      </w:r>
      <w:proofErr w:type="spellEnd"/>
      <w:r>
        <w:rPr>
          <w:rFonts w:ascii="Times New Roman" w:hAnsi="Times New Roman" w:cs="Times New Roman"/>
        </w:rPr>
        <w:t xml:space="preserve"> in R (v3.12.0, Yu, 2018). </w:t>
      </w:r>
    </w:p>
    <w:p w14:paraId="54EF2C7D" w14:textId="7A38A39F" w:rsidR="008F20B9" w:rsidRPr="008F20B9" w:rsidRDefault="008F20B9" w:rsidP="00850DAC">
      <w:pPr>
        <w:spacing w:line="480" w:lineRule="auto"/>
        <w:ind w:firstLine="720"/>
        <w:rPr>
          <w:rFonts w:ascii="Times New Roman" w:hAnsi="Times New Roman" w:cs="Times New Roman"/>
        </w:rPr>
      </w:pPr>
      <w:r>
        <w:rPr>
          <w:rFonts w:ascii="Times New Roman" w:hAnsi="Times New Roman" w:cs="Times New Roman"/>
        </w:rPr>
        <w:t>We created the haplotype network presented in figure 5 as a visual aid to accompany the genetic divergence analyses performed on Pisgah clade populations. The haplotype network was created from the 9</w:t>
      </w:r>
      <w:r w:rsidR="00DB66F6">
        <w:rPr>
          <w:rFonts w:ascii="Times New Roman" w:hAnsi="Times New Roman" w:cs="Times New Roman"/>
        </w:rPr>
        <w:t>1</w:t>
      </w:r>
      <w:r>
        <w:rPr>
          <w:rFonts w:ascii="Times New Roman" w:hAnsi="Times New Roman" w:cs="Times New Roman"/>
        </w:rPr>
        <w:t xml:space="preserve"> sequences used in the genetic distance analysis which represent samples </w:t>
      </w:r>
      <w:r>
        <w:rPr>
          <w:rFonts w:ascii="Times New Roman" w:hAnsi="Times New Roman" w:cs="Times New Roman"/>
        </w:rPr>
        <w:lastRenderedPageBreak/>
        <w:t xml:space="preserve">from four populations (Onion Bed Branch, Rough Fork, Pretty Hollow, and Cosby) for which we had at least 10 Pisgah clade individuals. The haplotypes were estimated using the function </w:t>
      </w:r>
      <w:proofErr w:type="spellStart"/>
      <w:proofErr w:type="gramStart"/>
      <w:r>
        <w:rPr>
          <w:rFonts w:ascii="Times New Roman" w:hAnsi="Times New Roman" w:cs="Times New Roman"/>
          <w:i/>
          <w:iCs/>
        </w:rPr>
        <w:t>pegas</w:t>
      </w:r>
      <w:proofErr w:type="spellEnd"/>
      <w:r>
        <w:rPr>
          <w:rFonts w:ascii="Times New Roman" w:hAnsi="Times New Roman" w:cs="Times New Roman"/>
          <w:i/>
          <w:iCs/>
        </w:rPr>
        <w:t>::</w:t>
      </w:r>
      <w:proofErr w:type="gramEnd"/>
      <w:r>
        <w:rPr>
          <w:rFonts w:ascii="Times New Roman" w:hAnsi="Times New Roman" w:cs="Times New Roman"/>
          <w:i/>
          <w:iCs/>
        </w:rPr>
        <w:t>haplotypes</w:t>
      </w:r>
      <w:r>
        <w:rPr>
          <w:rFonts w:ascii="Times New Roman" w:hAnsi="Times New Roman" w:cs="Times New Roman"/>
        </w:rPr>
        <w:t xml:space="preserve">, the sequence divergence was estimated using </w:t>
      </w:r>
      <w:proofErr w:type="gramStart"/>
      <w:r>
        <w:rPr>
          <w:rFonts w:ascii="Times New Roman" w:hAnsi="Times New Roman" w:cs="Times New Roman"/>
          <w:i/>
          <w:iCs/>
        </w:rPr>
        <w:t>ape::</w:t>
      </w:r>
      <w:proofErr w:type="spellStart"/>
      <w:proofErr w:type="gramEnd"/>
      <w:r>
        <w:rPr>
          <w:rFonts w:ascii="Times New Roman" w:hAnsi="Times New Roman" w:cs="Times New Roman"/>
          <w:i/>
          <w:iCs/>
        </w:rPr>
        <w:t>dist.dna</w:t>
      </w:r>
      <w:proofErr w:type="spellEnd"/>
      <w:r>
        <w:rPr>
          <w:rFonts w:ascii="Times New Roman" w:hAnsi="Times New Roman" w:cs="Times New Roman"/>
        </w:rPr>
        <w:t xml:space="preserve">, and the maximum parsimony haplotype network was estimated using </w:t>
      </w:r>
      <w:proofErr w:type="spellStart"/>
      <w:proofErr w:type="gramStart"/>
      <w:r>
        <w:rPr>
          <w:rFonts w:ascii="Times New Roman" w:hAnsi="Times New Roman" w:cs="Times New Roman"/>
          <w:i/>
          <w:iCs/>
        </w:rPr>
        <w:t>pegas</w:t>
      </w:r>
      <w:proofErr w:type="spellEnd"/>
      <w:r>
        <w:rPr>
          <w:rFonts w:ascii="Times New Roman" w:hAnsi="Times New Roman" w:cs="Times New Roman"/>
          <w:i/>
          <w:iCs/>
        </w:rPr>
        <w:t>::</w:t>
      </w:r>
      <w:proofErr w:type="spellStart"/>
      <w:proofErr w:type="gramEnd"/>
      <w:r>
        <w:rPr>
          <w:rFonts w:ascii="Times New Roman" w:hAnsi="Times New Roman" w:cs="Times New Roman"/>
          <w:i/>
          <w:iCs/>
        </w:rPr>
        <w:t>haploNet</w:t>
      </w:r>
      <w:proofErr w:type="spellEnd"/>
      <w:r>
        <w:rPr>
          <w:rFonts w:ascii="Times New Roman" w:hAnsi="Times New Roman" w:cs="Times New Roman"/>
        </w:rPr>
        <w:t xml:space="preserve"> (Paradis, 2010, 2012). </w:t>
      </w:r>
    </w:p>
    <w:p w14:paraId="6F1A2B63" w14:textId="77777777" w:rsidR="00C03982" w:rsidRDefault="00C03982" w:rsidP="008F20B9">
      <w:pPr>
        <w:spacing w:line="480" w:lineRule="auto"/>
        <w:rPr>
          <w:rFonts w:ascii="Times New Roman" w:hAnsi="Times New Roman" w:cs="Times New Roman"/>
        </w:rPr>
      </w:pPr>
    </w:p>
    <w:p w14:paraId="3578C43D" w14:textId="77777777" w:rsidR="00C03982" w:rsidRDefault="00C03982" w:rsidP="00850DAC">
      <w:pPr>
        <w:spacing w:line="480" w:lineRule="auto"/>
        <w:ind w:firstLine="720"/>
        <w:rPr>
          <w:rFonts w:ascii="Times New Roman" w:hAnsi="Times New Roman" w:cs="Times New Roman"/>
        </w:rPr>
      </w:pPr>
    </w:p>
    <w:p w14:paraId="1B12266E" w14:textId="3F01620F" w:rsidR="000136EA" w:rsidRDefault="000136EA" w:rsidP="00850DAC">
      <w:pPr>
        <w:spacing w:line="480" w:lineRule="auto"/>
        <w:ind w:firstLine="720"/>
        <w:rPr>
          <w:rFonts w:ascii="Times New Roman" w:hAnsi="Times New Roman" w:cs="Times New Roman"/>
          <w:b/>
          <w:bCs/>
        </w:rPr>
      </w:pPr>
      <w:r w:rsidRPr="000136EA">
        <w:rPr>
          <w:rFonts w:ascii="Times New Roman" w:hAnsi="Times New Roman" w:cs="Times New Roman"/>
          <w:b/>
          <w:bCs/>
        </w:rPr>
        <w:t>References</w:t>
      </w:r>
    </w:p>
    <w:p w14:paraId="128CBA29" w14:textId="2D37227B" w:rsidR="003B78D1" w:rsidRPr="003B78D1" w:rsidRDefault="003B78D1" w:rsidP="003B78D1">
      <w:pPr>
        <w:spacing w:line="480" w:lineRule="auto"/>
        <w:ind w:left="630" w:hanging="630"/>
        <w:rPr>
          <w:rFonts w:ascii="Times New Roman" w:eastAsia="Times New Roman" w:hAnsi="Times New Roman" w:cs="Times New Roman"/>
          <w:kern w:val="0"/>
          <w14:ligatures w14:val="none"/>
        </w:rPr>
      </w:pPr>
      <w:r w:rsidRPr="003B78D1">
        <w:rPr>
          <w:rFonts w:ascii="Times New Roman" w:eastAsia="Times New Roman" w:hAnsi="Times New Roman" w:cs="Times New Roman"/>
          <w:kern w:val="0"/>
          <w14:ligatures w14:val="none"/>
        </w:rPr>
        <w:t xml:space="preserve">Al-Shuhaib MBS, Hashim HO. 2023. Mastering DNA chromatogram analysis in Sanger sequencing for reliable clinical analysis. </w:t>
      </w:r>
      <w:r w:rsidRPr="003B78D1">
        <w:rPr>
          <w:rFonts w:ascii="Times New Roman" w:eastAsia="Times New Roman" w:hAnsi="Times New Roman" w:cs="Times New Roman"/>
          <w:i/>
          <w:iCs/>
          <w:kern w:val="0"/>
          <w14:ligatures w14:val="none"/>
        </w:rPr>
        <w:t>Journal of Genetic Engineering and Biotechnology</w:t>
      </w:r>
      <w:r w:rsidRPr="003B78D1">
        <w:rPr>
          <w:rFonts w:ascii="Times New Roman" w:eastAsia="Times New Roman" w:hAnsi="Times New Roman" w:cs="Times New Roman"/>
          <w:kern w:val="0"/>
          <w14:ligatures w14:val="none"/>
        </w:rPr>
        <w:t xml:space="preserve"> 21:115. DOI: </w:t>
      </w:r>
      <w:hyperlink r:id="rId4" w:history="1">
        <w:r w:rsidRPr="003B78D1">
          <w:rPr>
            <w:rFonts w:ascii="Times New Roman" w:eastAsia="Times New Roman" w:hAnsi="Times New Roman" w:cs="Times New Roman"/>
            <w:color w:val="0000FF"/>
            <w:kern w:val="0"/>
            <w:u w:val="single"/>
            <w14:ligatures w14:val="none"/>
          </w:rPr>
          <w:t>10.1186/s43141-023-00587-6</w:t>
        </w:r>
      </w:hyperlink>
      <w:r w:rsidRPr="003B78D1">
        <w:rPr>
          <w:rFonts w:ascii="Times New Roman" w:eastAsia="Times New Roman" w:hAnsi="Times New Roman" w:cs="Times New Roman"/>
          <w:kern w:val="0"/>
          <w14:ligatures w14:val="none"/>
        </w:rPr>
        <w:t>.</w:t>
      </w:r>
    </w:p>
    <w:p w14:paraId="06EB7451" w14:textId="11D9E9F9" w:rsidR="00944E27" w:rsidRPr="00944E27" w:rsidRDefault="00944E27" w:rsidP="003B78D1">
      <w:pPr>
        <w:spacing w:line="480" w:lineRule="auto"/>
        <w:ind w:left="630" w:hanging="630"/>
        <w:rPr>
          <w:rFonts w:ascii="Times New Roman" w:hAnsi="Times New Roman" w:cs="Times New Roman"/>
        </w:rPr>
      </w:pPr>
      <w:r w:rsidRPr="00944E27">
        <w:rPr>
          <w:rFonts w:ascii="Times New Roman" w:hAnsi="Times New Roman" w:cs="Times New Roman"/>
        </w:rPr>
        <w:t>Beaupre SJ, Jacobson ER, Lillywhite HB, Zamudio K. 2004. Guidelines for Use of Live Amphibians and Reptiles in Field and Laboratory Research, 2nd ed. American Society of Ichthyologists and Herpetologists.</w:t>
      </w:r>
    </w:p>
    <w:p w14:paraId="48AE7C5D" w14:textId="77777777" w:rsidR="003B78D1" w:rsidRDefault="000136EA" w:rsidP="003B78D1">
      <w:pPr>
        <w:spacing w:line="480" w:lineRule="auto"/>
        <w:ind w:left="630" w:hanging="630"/>
        <w:rPr>
          <w:rFonts w:ascii="Times New Roman" w:eastAsia="Times New Roman" w:hAnsi="Times New Roman" w:cs="Times New Roman"/>
          <w:kern w:val="0"/>
          <w14:ligatures w14:val="none"/>
        </w:rPr>
      </w:pPr>
      <w:r w:rsidRPr="000136EA">
        <w:rPr>
          <w:rFonts w:ascii="Times New Roman" w:eastAsia="Times New Roman" w:hAnsi="Times New Roman" w:cs="Times New Roman"/>
          <w:color w:val="212121"/>
          <w:kern w:val="0"/>
          <w14:ligatures w14:val="none"/>
        </w:rPr>
        <w:t xml:space="preserve">Dinsmore CE. </w:t>
      </w:r>
      <w:r w:rsidRPr="00944E27">
        <w:rPr>
          <w:rFonts w:ascii="Times New Roman" w:eastAsia="Times New Roman" w:hAnsi="Times New Roman" w:cs="Times New Roman"/>
          <w:color w:val="212121"/>
          <w:kern w:val="0"/>
          <w14:ligatures w14:val="none"/>
        </w:rPr>
        <w:t xml:space="preserve">1977. </w:t>
      </w:r>
      <w:r w:rsidRPr="000136EA">
        <w:rPr>
          <w:rFonts w:ascii="Times New Roman" w:eastAsia="Times New Roman" w:hAnsi="Times New Roman" w:cs="Times New Roman"/>
          <w:color w:val="212121"/>
          <w:kern w:val="0"/>
          <w14:ligatures w14:val="none"/>
        </w:rPr>
        <w:t xml:space="preserve">Tail regeneration in the plethodontid salamander, Plethodon cinereus: induced autotomy versus surgical amputation. </w:t>
      </w:r>
      <w:r w:rsidRPr="000136EA">
        <w:rPr>
          <w:rFonts w:ascii="Times New Roman" w:eastAsia="Times New Roman" w:hAnsi="Times New Roman" w:cs="Times New Roman"/>
          <w:i/>
          <w:iCs/>
          <w:color w:val="212121"/>
          <w:kern w:val="0"/>
          <w14:ligatures w14:val="none"/>
        </w:rPr>
        <w:t>J Exp Zool</w:t>
      </w:r>
      <w:r w:rsidRPr="000136EA">
        <w:rPr>
          <w:rFonts w:ascii="Times New Roman" w:eastAsia="Times New Roman" w:hAnsi="Times New Roman" w:cs="Times New Roman"/>
          <w:color w:val="212121"/>
          <w:kern w:val="0"/>
          <w14:ligatures w14:val="none"/>
        </w:rPr>
        <w:t xml:space="preserve">. 199:163–75. </w:t>
      </w:r>
      <w:r w:rsidR="00944E27">
        <w:rPr>
          <w:rFonts w:ascii="Times New Roman" w:eastAsia="Times New Roman" w:hAnsi="Times New Roman" w:cs="Times New Roman"/>
          <w:color w:val="212121"/>
          <w:kern w:val="0"/>
          <w14:ligatures w14:val="none"/>
        </w:rPr>
        <w:t>DOI:</w:t>
      </w:r>
      <w:r w:rsidRPr="000136EA">
        <w:rPr>
          <w:rFonts w:ascii="Times New Roman" w:eastAsia="Times New Roman" w:hAnsi="Times New Roman" w:cs="Times New Roman"/>
          <w:color w:val="212121"/>
          <w:kern w:val="0"/>
          <w14:ligatures w14:val="none"/>
        </w:rPr>
        <w:t xml:space="preserve"> 10.1002/jez.1401990202.</w:t>
      </w:r>
    </w:p>
    <w:p w14:paraId="446760E6" w14:textId="77777777" w:rsidR="003B78D1" w:rsidRDefault="003B78D1" w:rsidP="003B78D1">
      <w:pPr>
        <w:spacing w:line="480" w:lineRule="auto"/>
        <w:ind w:left="630" w:hanging="630"/>
        <w:rPr>
          <w:rFonts w:ascii="Times New Roman" w:eastAsia="Times New Roman" w:hAnsi="Times New Roman" w:cs="Times New Roman"/>
          <w:kern w:val="0"/>
          <w14:ligatures w14:val="none"/>
        </w:rPr>
      </w:pPr>
      <w:r w:rsidRPr="003B78D1">
        <w:rPr>
          <w:rFonts w:ascii="Times New Roman" w:eastAsia="Times New Roman" w:hAnsi="Times New Roman" w:cs="Times New Roman"/>
          <w:kern w:val="0"/>
          <w14:ligatures w14:val="none"/>
        </w:rPr>
        <w:t xml:space="preserve">Jackson N. 2005. Phylogenetic History, Morphological Parallelism, and Speciation in a Complex of Appalachian Salamanders (Genus Desmognathus). </w:t>
      </w:r>
      <w:r w:rsidRPr="003B78D1">
        <w:rPr>
          <w:rFonts w:ascii="Times New Roman" w:eastAsia="Times New Roman" w:hAnsi="Times New Roman" w:cs="Times New Roman"/>
          <w:i/>
          <w:iCs/>
          <w:kern w:val="0"/>
          <w14:ligatures w14:val="none"/>
        </w:rPr>
        <w:t>Theses and Dissertations</w:t>
      </w:r>
      <w:r w:rsidRPr="003B78D1">
        <w:rPr>
          <w:rFonts w:ascii="Times New Roman" w:eastAsia="Times New Roman" w:hAnsi="Times New Roman" w:cs="Times New Roman"/>
          <w:kern w:val="0"/>
          <w14:ligatures w14:val="none"/>
        </w:rPr>
        <w:t>.</w:t>
      </w:r>
    </w:p>
    <w:p w14:paraId="620885A0" w14:textId="651409AA" w:rsidR="008F20B9" w:rsidRDefault="008F20B9" w:rsidP="008F20B9">
      <w:pPr>
        <w:spacing w:line="480" w:lineRule="auto"/>
        <w:ind w:left="630" w:hanging="630"/>
        <w:rPr>
          <w:rFonts w:ascii="Times New Roman" w:eastAsia="Times New Roman" w:hAnsi="Times New Roman" w:cs="Times New Roman"/>
          <w:kern w:val="0"/>
          <w14:ligatures w14:val="none"/>
        </w:rPr>
      </w:pPr>
      <w:r w:rsidRPr="008F20B9">
        <w:rPr>
          <w:rFonts w:ascii="Times New Roman" w:eastAsia="Times New Roman" w:hAnsi="Times New Roman" w:cs="Times New Roman"/>
          <w:kern w:val="0"/>
          <w14:ligatures w14:val="none"/>
        </w:rPr>
        <w:t xml:space="preserve">Paradis E. 2010. </w:t>
      </w:r>
      <w:proofErr w:type="spellStart"/>
      <w:r w:rsidRPr="008F20B9">
        <w:rPr>
          <w:rFonts w:ascii="Times New Roman" w:eastAsia="Times New Roman" w:hAnsi="Times New Roman" w:cs="Times New Roman"/>
          <w:kern w:val="0"/>
          <w14:ligatures w14:val="none"/>
        </w:rPr>
        <w:t>pegas</w:t>
      </w:r>
      <w:proofErr w:type="spellEnd"/>
      <w:r w:rsidRPr="008F20B9">
        <w:rPr>
          <w:rFonts w:ascii="Times New Roman" w:eastAsia="Times New Roman" w:hAnsi="Times New Roman" w:cs="Times New Roman"/>
          <w:kern w:val="0"/>
          <w14:ligatures w14:val="none"/>
        </w:rPr>
        <w:t>: an R package for population genetics with an integrated–modular approach.</w:t>
      </w:r>
      <w:r>
        <w:rPr>
          <w:rFonts w:ascii="Times New Roman" w:eastAsia="Times New Roman" w:hAnsi="Times New Roman" w:cs="Times New Roman"/>
          <w:kern w:val="0"/>
          <w14:ligatures w14:val="none"/>
        </w:rPr>
        <w:t xml:space="preserve"> </w:t>
      </w:r>
      <w:r w:rsidRPr="008F20B9">
        <w:rPr>
          <w:rFonts w:ascii="Times New Roman" w:eastAsia="Times New Roman" w:hAnsi="Times New Roman" w:cs="Times New Roman"/>
          <w:kern w:val="0"/>
          <w14:ligatures w14:val="none"/>
        </w:rPr>
        <w:t>Bioinformatics 26: 419–420. doi:10.1093/bioinformatics/btp696.</w:t>
      </w:r>
    </w:p>
    <w:p w14:paraId="127CF1BE" w14:textId="6C3FAE24" w:rsidR="008F20B9" w:rsidRDefault="008F20B9" w:rsidP="003B78D1">
      <w:pPr>
        <w:spacing w:line="480" w:lineRule="auto"/>
        <w:ind w:left="630" w:hanging="630"/>
        <w:rPr>
          <w:rFonts w:ascii="Times New Roman" w:eastAsia="Times New Roman" w:hAnsi="Times New Roman" w:cs="Times New Roman"/>
          <w:kern w:val="0"/>
          <w14:ligatures w14:val="none"/>
        </w:rPr>
      </w:pPr>
      <w:r w:rsidRPr="008F20B9">
        <w:rPr>
          <w:rFonts w:ascii="Times New Roman" w:eastAsia="Times New Roman" w:hAnsi="Times New Roman" w:cs="Times New Roman"/>
          <w:kern w:val="0"/>
          <w14:ligatures w14:val="none"/>
        </w:rPr>
        <w:t>Paradis E. 2012</w:t>
      </w:r>
      <w:r>
        <w:rPr>
          <w:rFonts w:ascii="Times New Roman" w:eastAsia="Times New Roman" w:hAnsi="Times New Roman" w:cs="Times New Roman"/>
          <w:kern w:val="0"/>
          <w14:ligatures w14:val="none"/>
        </w:rPr>
        <w:t>.</w:t>
      </w:r>
      <w:r w:rsidRPr="008F20B9">
        <w:rPr>
          <w:rFonts w:ascii="Times New Roman" w:eastAsia="Times New Roman" w:hAnsi="Times New Roman" w:cs="Times New Roman"/>
          <w:kern w:val="0"/>
          <w14:ligatures w14:val="none"/>
        </w:rPr>
        <w:t> </w:t>
      </w:r>
      <w:r w:rsidRPr="008F20B9">
        <w:rPr>
          <w:rFonts w:ascii="Times New Roman" w:eastAsia="Times New Roman" w:hAnsi="Times New Roman" w:cs="Times New Roman"/>
          <w:i/>
          <w:iCs/>
          <w:kern w:val="0"/>
          <w14:ligatures w14:val="none"/>
        </w:rPr>
        <w:t>Analysis of Phylogenetics and Evolution with R (Second Edition).</w:t>
      </w:r>
      <w:r w:rsidRPr="008F20B9">
        <w:rPr>
          <w:rFonts w:ascii="Times New Roman" w:eastAsia="Times New Roman" w:hAnsi="Times New Roman" w:cs="Times New Roman"/>
          <w:kern w:val="0"/>
          <w14:ligatures w14:val="none"/>
        </w:rPr>
        <w:t> New York: Springer.</w:t>
      </w:r>
    </w:p>
    <w:p w14:paraId="5A358210" w14:textId="04FEF771" w:rsidR="000136EA" w:rsidRPr="003B78D1" w:rsidRDefault="000136EA" w:rsidP="003B78D1">
      <w:pPr>
        <w:spacing w:line="480" w:lineRule="auto"/>
        <w:ind w:left="630" w:hanging="630"/>
        <w:rPr>
          <w:rFonts w:ascii="Times New Roman" w:eastAsia="Times New Roman" w:hAnsi="Times New Roman" w:cs="Times New Roman"/>
          <w:kern w:val="0"/>
          <w14:ligatures w14:val="none"/>
        </w:rPr>
      </w:pPr>
      <w:r w:rsidRPr="000136EA">
        <w:rPr>
          <w:rFonts w:ascii="Times New Roman" w:eastAsia="Times New Roman" w:hAnsi="Times New Roman" w:cs="Times New Roman"/>
          <w:color w:val="212121"/>
          <w:kern w:val="0"/>
          <w14:ligatures w14:val="none"/>
        </w:rPr>
        <w:lastRenderedPageBreak/>
        <w:t>Polich RL, Searcy CA, Shaffer HB</w:t>
      </w:r>
      <w:r w:rsidRPr="00944E27">
        <w:rPr>
          <w:rFonts w:ascii="Times New Roman" w:eastAsia="Times New Roman" w:hAnsi="Times New Roman" w:cs="Times New Roman"/>
          <w:color w:val="212121"/>
          <w:kern w:val="0"/>
          <w14:ligatures w14:val="none"/>
        </w:rPr>
        <w:t>.</w:t>
      </w:r>
      <w:r w:rsidRPr="000136EA">
        <w:rPr>
          <w:rFonts w:ascii="Times New Roman" w:eastAsia="Times New Roman" w:hAnsi="Times New Roman" w:cs="Times New Roman"/>
          <w:color w:val="212121"/>
          <w:kern w:val="0"/>
          <w14:ligatures w14:val="none"/>
        </w:rPr>
        <w:t xml:space="preserve"> 2013</w:t>
      </w:r>
      <w:r w:rsidRPr="00944E27">
        <w:rPr>
          <w:rFonts w:ascii="Times New Roman" w:eastAsia="Times New Roman" w:hAnsi="Times New Roman" w:cs="Times New Roman"/>
          <w:color w:val="212121"/>
          <w:kern w:val="0"/>
          <w14:ligatures w14:val="none"/>
        </w:rPr>
        <w:t>.</w:t>
      </w:r>
      <w:r w:rsidRPr="000136EA">
        <w:rPr>
          <w:rFonts w:ascii="Times New Roman" w:eastAsia="Times New Roman" w:hAnsi="Times New Roman" w:cs="Times New Roman"/>
          <w:color w:val="212121"/>
          <w:kern w:val="0"/>
          <w14:ligatures w14:val="none"/>
        </w:rPr>
        <w:t xml:space="preserve"> Effects of tail-clipping on survivorship and growth of larval salamanders. </w:t>
      </w:r>
      <w:r w:rsidRPr="000136EA">
        <w:rPr>
          <w:rFonts w:ascii="Times New Roman" w:eastAsia="Times New Roman" w:hAnsi="Times New Roman" w:cs="Times New Roman"/>
          <w:i/>
          <w:iCs/>
          <w:color w:val="212121"/>
          <w:kern w:val="0"/>
          <w14:ligatures w14:val="none"/>
        </w:rPr>
        <w:t xml:space="preserve">J </w:t>
      </w:r>
      <w:proofErr w:type="spellStart"/>
      <w:r w:rsidRPr="000136EA">
        <w:rPr>
          <w:rFonts w:ascii="Times New Roman" w:eastAsia="Times New Roman" w:hAnsi="Times New Roman" w:cs="Times New Roman"/>
          <w:i/>
          <w:iCs/>
          <w:color w:val="212121"/>
          <w:kern w:val="0"/>
          <w14:ligatures w14:val="none"/>
        </w:rPr>
        <w:t>Wildl</w:t>
      </w:r>
      <w:proofErr w:type="spellEnd"/>
      <w:r w:rsidRPr="000136EA">
        <w:rPr>
          <w:rFonts w:ascii="Times New Roman" w:eastAsia="Times New Roman" w:hAnsi="Times New Roman" w:cs="Times New Roman"/>
          <w:i/>
          <w:iCs/>
          <w:color w:val="212121"/>
          <w:kern w:val="0"/>
          <w14:ligatures w14:val="none"/>
        </w:rPr>
        <w:t xml:space="preserve"> Manage</w:t>
      </w:r>
      <w:r w:rsidRPr="000136EA">
        <w:rPr>
          <w:rFonts w:ascii="Times New Roman" w:eastAsia="Times New Roman" w:hAnsi="Times New Roman" w:cs="Times New Roman"/>
          <w:color w:val="212121"/>
          <w:kern w:val="0"/>
          <w14:ligatures w14:val="none"/>
        </w:rPr>
        <w:t xml:space="preserve"> 77:1420–1425.</w:t>
      </w:r>
      <w:r w:rsidR="00944E27">
        <w:rPr>
          <w:rFonts w:ascii="Times New Roman" w:eastAsia="Times New Roman" w:hAnsi="Times New Roman" w:cs="Times New Roman"/>
          <w:color w:val="212121"/>
          <w:kern w:val="0"/>
          <w14:ligatures w14:val="none"/>
        </w:rPr>
        <w:t xml:space="preserve"> </w:t>
      </w:r>
      <w:r w:rsidR="00944E27" w:rsidRPr="00944E27">
        <w:rPr>
          <w:rFonts w:ascii="Times New Roman" w:eastAsia="Times New Roman" w:hAnsi="Times New Roman" w:cs="Times New Roman"/>
          <w:color w:val="212121"/>
          <w:kern w:val="0"/>
          <w14:ligatures w14:val="none"/>
        </w:rPr>
        <w:t>DOI: 10.1002/jwmg.596</w:t>
      </w:r>
    </w:p>
    <w:p w14:paraId="76A38A59" w14:textId="5E37E3C0" w:rsidR="003B78D1" w:rsidRPr="003B78D1" w:rsidRDefault="003B78D1" w:rsidP="003B78D1">
      <w:pPr>
        <w:spacing w:line="480" w:lineRule="auto"/>
        <w:ind w:left="630" w:hanging="630"/>
        <w:rPr>
          <w:rFonts w:ascii="Times New Roman" w:eastAsia="Times New Roman" w:hAnsi="Times New Roman" w:cs="Times New Roman"/>
          <w:kern w:val="0"/>
          <w14:ligatures w14:val="none"/>
        </w:rPr>
      </w:pPr>
      <w:r w:rsidRPr="003B78D1">
        <w:rPr>
          <w:rFonts w:ascii="Times New Roman" w:eastAsia="Times New Roman" w:hAnsi="Times New Roman" w:cs="Times New Roman"/>
          <w:kern w:val="0"/>
          <w14:ligatures w14:val="none"/>
        </w:rPr>
        <w:t>Pyron RA, O’Connell KA, Lemmon EM, Lemmon AR, Beamer DA. 2020. Phylogenomic data reveal reticulation and incongruence among mitochondrial candidate species in Dusky Salamanders (</w:t>
      </w:r>
      <w:r w:rsidRPr="003B78D1">
        <w:rPr>
          <w:rFonts w:ascii="Times New Roman" w:eastAsia="Times New Roman" w:hAnsi="Times New Roman" w:cs="Times New Roman"/>
          <w:i/>
          <w:iCs/>
          <w:kern w:val="0"/>
          <w14:ligatures w14:val="none"/>
        </w:rPr>
        <w:t>Desmognathus</w:t>
      </w:r>
      <w:r w:rsidRPr="003B78D1">
        <w:rPr>
          <w:rFonts w:ascii="Times New Roman" w:eastAsia="Times New Roman" w:hAnsi="Times New Roman" w:cs="Times New Roman"/>
          <w:kern w:val="0"/>
          <w14:ligatures w14:val="none"/>
        </w:rPr>
        <w:t xml:space="preserve">). </w:t>
      </w:r>
      <w:r w:rsidRPr="003B78D1">
        <w:rPr>
          <w:rFonts w:ascii="Times New Roman" w:eastAsia="Times New Roman" w:hAnsi="Times New Roman" w:cs="Times New Roman"/>
          <w:i/>
          <w:iCs/>
          <w:kern w:val="0"/>
          <w14:ligatures w14:val="none"/>
        </w:rPr>
        <w:t>Molecular Phylogenetics and Evolution</w:t>
      </w:r>
      <w:r w:rsidRPr="003B78D1">
        <w:rPr>
          <w:rFonts w:ascii="Times New Roman" w:eastAsia="Times New Roman" w:hAnsi="Times New Roman" w:cs="Times New Roman"/>
          <w:kern w:val="0"/>
          <w14:ligatures w14:val="none"/>
        </w:rPr>
        <w:t xml:space="preserve"> 146:106751. DOI: </w:t>
      </w:r>
      <w:hyperlink r:id="rId5" w:history="1">
        <w:r w:rsidRPr="003B78D1">
          <w:rPr>
            <w:rFonts w:ascii="Times New Roman" w:eastAsia="Times New Roman" w:hAnsi="Times New Roman" w:cs="Times New Roman"/>
            <w:color w:val="0000FF"/>
            <w:kern w:val="0"/>
            <w:u w:val="single"/>
            <w14:ligatures w14:val="none"/>
          </w:rPr>
          <w:t>10.1016/j.ympev.2020.106751</w:t>
        </w:r>
      </w:hyperlink>
      <w:r w:rsidRPr="003B78D1">
        <w:rPr>
          <w:rFonts w:ascii="Times New Roman" w:eastAsia="Times New Roman" w:hAnsi="Times New Roman" w:cs="Times New Roman"/>
          <w:kern w:val="0"/>
          <w14:ligatures w14:val="none"/>
        </w:rPr>
        <w:t>.</w:t>
      </w:r>
    </w:p>
    <w:p w14:paraId="51CB7980" w14:textId="021938F4" w:rsidR="000136EA" w:rsidRDefault="000136EA" w:rsidP="003B78D1">
      <w:pPr>
        <w:spacing w:line="480" w:lineRule="auto"/>
        <w:ind w:left="630" w:hanging="630"/>
        <w:rPr>
          <w:rFonts w:ascii="Times New Roman" w:eastAsia="Times New Roman" w:hAnsi="Times New Roman" w:cs="Times New Roman"/>
          <w:color w:val="212121"/>
          <w:kern w:val="0"/>
          <w14:ligatures w14:val="none"/>
        </w:rPr>
      </w:pPr>
      <w:r w:rsidRPr="000136EA">
        <w:rPr>
          <w:rFonts w:ascii="Times New Roman" w:eastAsia="Times New Roman" w:hAnsi="Times New Roman" w:cs="Times New Roman"/>
          <w:color w:val="212121"/>
          <w:kern w:val="0"/>
          <w14:ligatures w14:val="none"/>
        </w:rPr>
        <w:t xml:space="preserve">Rainey TA, </w:t>
      </w:r>
      <w:proofErr w:type="spellStart"/>
      <w:r w:rsidRPr="000136EA">
        <w:rPr>
          <w:rFonts w:ascii="Times New Roman" w:eastAsia="Times New Roman" w:hAnsi="Times New Roman" w:cs="Times New Roman"/>
          <w:color w:val="212121"/>
          <w:kern w:val="0"/>
          <w14:ligatures w14:val="none"/>
        </w:rPr>
        <w:t>Tryc</w:t>
      </w:r>
      <w:proofErr w:type="spellEnd"/>
      <w:r w:rsidRPr="000136EA">
        <w:rPr>
          <w:rFonts w:ascii="Times New Roman" w:eastAsia="Times New Roman" w:hAnsi="Times New Roman" w:cs="Times New Roman"/>
          <w:color w:val="212121"/>
          <w:kern w:val="0"/>
          <w14:ligatures w14:val="none"/>
        </w:rPr>
        <w:t xml:space="preserve"> EE, Nicholson KE. </w:t>
      </w:r>
      <w:r w:rsidRPr="00944E27">
        <w:rPr>
          <w:rFonts w:ascii="Times New Roman" w:eastAsia="Times New Roman" w:hAnsi="Times New Roman" w:cs="Times New Roman"/>
          <w:color w:val="212121"/>
          <w:kern w:val="0"/>
          <w14:ligatures w14:val="none"/>
        </w:rPr>
        <w:t xml:space="preserve">2024. </w:t>
      </w:r>
      <w:r w:rsidRPr="000136EA">
        <w:rPr>
          <w:rFonts w:ascii="Times New Roman" w:eastAsia="Times New Roman" w:hAnsi="Times New Roman" w:cs="Times New Roman"/>
          <w:color w:val="212121"/>
          <w:kern w:val="0"/>
          <w14:ligatures w14:val="none"/>
        </w:rPr>
        <w:t>Comparing skin swabs, buccal swabs, and toe clips for amphibian genetic sampling, a case study with a small anuran (</w:t>
      </w:r>
      <w:r w:rsidRPr="000136EA">
        <w:rPr>
          <w:rFonts w:ascii="Times New Roman" w:eastAsia="Times New Roman" w:hAnsi="Times New Roman" w:cs="Times New Roman"/>
          <w:i/>
          <w:iCs/>
          <w:color w:val="212121"/>
          <w:kern w:val="0"/>
          <w14:ligatures w14:val="none"/>
        </w:rPr>
        <w:t xml:space="preserve">Acris </w:t>
      </w:r>
      <w:proofErr w:type="spellStart"/>
      <w:r w:rsidRPr="000136EA">
        <w:rPr>
          <w:rFonts w:ascii="Times New Roman" w:eastAsia="Times New Roman" w:hAnsi="Times New Roman" w:cs="Times New Roman"/>
          <w:i/>
          <w:iCs/>
          <w:color w:val="212121"/>
          <w:kern w:val="0"/>
          <w14:ligatures w14:val="none"/>
        </w:rPr>
        <w:t>blanchardi</w:t>
      </w:r>
      <w:proofErr w:type="spellEnd"/>
      <w:r w:rsidRPr="000136EA">
        <w:rPr>
          <w:rFonts w:ascii="Times New Roman" w:eastAsia="Times New Roman" w:hAnsi="Times New Roman" w:cs="Times New Roman"/>
          <w:color w:val="212121"/>
          <w:kern w:val="0"/>
          <w14:ligatures w14:val="none"/>
        </w:rPr>
        <w:t xml:space="preserve">). </w:t>
      </w:r>
      <w:r w:rsidRPr="000136EA">
        <w:rPr>
          <w:rFonts w:ascii="Times New Roman" w:eastAsia="Times New Roman" w:hAnsi="Times New Roman" w:cs="Times New Roman"/>
          <w:i/>
          <w:iCs/>
          <w:color w:val="212121"/>
          <w:kern w:val="0"/>
          <w14:ligatures w14:val="none"/>
        </w:rPr>
        <w:t xml:space="preserve">Biol Methods </w:t>
      </w:r>
      <w:proofErr w:type="spellStart"/>
      <w:r w:rsidRPr="000136EA">
        <w:rPr>
          <w:rFonts w:ascii="Times New Roman" w:eastAsia="Times New Roman" w:hAnsi="Times New Roman" w:cs="Times New Roman"/>
          <w:i/>
          <w:iCs/>
          <w:color w:val="212121"/>
          <w:kern w:val="0"/>
          <w14:ligatures w14:val="none"/>
        </w:rPr>
        <w:t>Protoc</w:t>
      </w:r>
      <w:proofErr w:type="spellEnd"/>
      <w:r w:rsidRPr="000136EA">
        <w:rPr>
          <w:rFonts w:ascii="Times New Roman" w:eastAsia="Times New Roman" w:hAnsi="Times New Roman" w:cs="Times New Roman"/>
          <w:color w:val="212121"/>
          <w:kern w:val="0"/>
          <w14:ligatures w14:val="none"/>
        </w:rPr>
        <w:t>. 16;</w:t>
      </w:r>
      <w:proofErr w:type="gramStart"/>
      <w:r w:rsidRPr="000136EA">
        <w:rPr>
          <w:rFonts w:ascii="Times New Roman" w:eastAsia="Times New Roman" w:hAnsi="Times New Roman" w:cs="Times New Roman"/>
          <w:color w:val="212121"/>
          <w:kern w:val="0"/>
          <w14:ligatures w14:val="none"/>
        </w:rPr>
        <w:t>9:bpae</w:t>
      </w:r>
      <w:proofErr w:type="gramEnd"/>
      <w:r w:rsidRPr="000136EA">
        <w:rPr>
          <w:rFonts w:ascii="Times New Roman" w:eastAsia="Times New Roman" w:hAnsi="Times New Roman" w:cs="Times New Roman"/>
          <w:color w:val="212121"/>
          <w:kern w:val="0"/>
          <w14:ligatures w14:val="none"/>
        </w:rPr>
        <w:t xml:space="preserve">030. </w:t>
      </w:r>
      <w:r w:rsidR="00944E27">
        <w:rPr>
          <w:rFonts w:ascii="Times New Roman" w:eastAsia="Times New Roman" w:hAnsi="Times New Roman" w:cs="Times New Roman"/>
          <w:color w:val="212121"/>
          <w:kern w:val="0"/>
          <w14:ligatures w14:val="none"/>
        </w:rPr>
        <w:t>DOI</w:t>
      </w:r>
      <w:r w:rsidRPr="000136EA">
        <w:rPr>
          <w:rFonts w:ascii="Times New Roman" w:eastAsia="Times New Roman" w:hAnsi="Times New Roman" w:cs="Times New Roman"/>
          <w:color w:val="212121"/>
          <w:kern w:val="0"/>
          <w14:ligatures w14:val="none"/>
        </w:rPr>
        <w:t>: 10.1093/</w:t>
      </w:r>
      <w:proofErr w:type="spellStart"/>
      <w:r w:rsidRPr="000136EA">
        <w:rPr>
          <w:rFonts w:ascii="Times New Roman" w:eastAsia="Times New Roman" w:hAnsi="Times New Roman" w:cs="Times New Roman"/>
          <w:color w:val="212121"/>
          <w:kern w:val="0"/>
          <w14:ligatures w14:val="none"/>
        </w:rPr>
        <w:t>biomethods</w:t>
      </w:r>
      <w:proofErr w:type="spellEnd"/>
      <w:r w:rsidRPr="000136EA">
        <w:rPr>
          <w:rFonts w:ascii="Times New Roman" w:eastAsia="Times New Roman" w:hAnsi="Times New Roman" w:cs="Times New Roman"/>
          <w:color w:val="212121"/>
          <w:kern w:val="0"/>
          <w14:ligatures w14:val="none"/>
        </w:rPr>
        <w:t>/bpae030.</w:t>
      </w:r>
    </w:p>
    <w:p w14:paraId="66083A20" w14:textId="34C3C43A" w:rsidR="003B78D1" w:rsidRPr="003B78D1" w:rsidRDefault="003B78D1" w:rsidP="003B78D1">
      <w:pPr>
        <w:spacing w:line="480" w:lineRule="auto"/>
        <w:ind w:left="720" w:hanging="720"/>
        <w:rPr>
          <w:rFonts w:ascii="Times New Roman" w:hAnsi="Times New Roman" w:cs="Times New Roman"/>
        </w:rPr>
      </w:pPr>
      <w:r w:rsidRPr="006A618C">
        <w:rPr>
          <w:rFonts w:ascii="Times New Roman" w:hAnsi="Times New Roman" w:cs="Times New Roman"/>
        </w:rPr>
        <w:t xml:space="preserve">Sambrook J, Russell DW. 2001. </w:t>
      </w:r>
      <w:r w:rsidRPr="006A618C">
        <w:rPr>
          <w:rFonts w:ascii="Times New Roman" w:hAnsi="Times New Roman" w:cs="Times New Roman"/>
          <w:i/>
          <w:iCs/>
        </w:rPr>
        <w:t>Molecular cloning: a laboratory manual</w:t>
      </w:r>
      <w:r w:rsidRPr="006A618C">
        <w:rPr>
          <w:rFonts w:ascii="Times New Roman" w:hAnsi="Times New Roman" w:cs="Times New Roman"/>
        </w:rPr>
        <w:t>. Cold Spring Harbor, N.Y: Cold Spring Harbor Laboratory Press.</w:t>
      </w:r>
    </w:p>
    <w:p w14:paraId="06010D9A" w14:textId="793D6A30" w:rsidR="000136EA" w:rsidRPr="000136EA" w:rsidRDefault="000136EA" w:rsidP="003B78D1">
      <w:pPr>
        <w:spacing w:line="480" w:lineRule="auto"/>
        <w:ind w:left="630" w:hanging="630"/>
        <w:rPr>
          <w:rFonts w:ascii="Times New Roman" w:eastAsia="Times New Roman" w:hAnsi="Times New Roman" w:cs="Times New Roman"/>
          <w:color w:val="212121"/>
          <w:kern w:val="0"/>
          <w14:ligatures w14:val="none"/>
        </w:rPr>
      </w:pPr>
      <w:r w:rsidRPr="000136EA">
        <w:rPr>
          <w:rFonts w:ascii="Times New Roman" w:eastAsia="Times New Roman" w:hAnsi="Times New Roman" w:cs="Times New Roman"/>
          <w:color w:val="212121"/>
          <w:kern w:val="0"/>
          <w14:ligatures w14:val="none"/>
        </w:rPr>
        <w:t xml:space="preserve">Segev O, </w:t>
      </w:r>
      <w:proofErr w:type="spellStart"/>
      <w:r w:rsidRPr="000136EA">
        <w:rPr>
          <w:rFonts w:ascii="Times New Roman" w:eastAsia="Times New Roman" w:hAnsi="Times New Roman" w:cs="Times New Roman"/>
          <w:color w:val="212121"/>
          <w:kern w:val="0"/>
          <w14:ligatures w14:val="none"/>
        </w:rPr>
        <w:t>Polevikove</w:t>
      </w:r>
      <w:proofErr w:type="spellEnd"/>
      <w:r w:rsidRPr="000136EA">
        <w:rPr>
          <w:rFonts w:ascii="Times New Roman" w:eastAsia="Times New Roman" w:hAnsi="Times New Roman" w:cs="Times New Roman"/>
          <w:color w:val="212121"/>
          <w:kern w:val="0"/>
          <w14:ligatures w14:val="none"/>
        </w:rPr>
        <w:t xml:space="preserve"> A, Blank </w:t>
      </w:r>
      <w:proofErr w:type="spellStart"/>
      <w:proofErr w:type="gramStart"/>
      <w:r w:rsidRPr="000136EA">
        <w:rPr>
          <w:rFonts w:ascii="Times New Roman" w:eastAsia="Times New Roman" w:hAnsi="Times New Roman" w:cs="Times New Roman"/>
          <w:color w:val="212121"/>
          <w:kern w:val="0"/>
          <w14:ligatures w14:val="none"/>
        </w:rPr>
        <w:t>L,Goedbloed</w:t>
      </w:r>
      <w:proofErr w:type="spellEnd"/>
      <w:proofErr w:type="gramEnd"/>
      <w:r w:rsidRPr="000136EA">
        <w:rPr>
          <w:rFonts w:ascii="Times New Roman" w:eastAsia="Times New Roman" w:hAnsi="Times New Roman" w:cs="Times New Roman"/>
          <w:color w:val="212121"/>
          <w:kern w:val="0"/>
          <w14:ligatures w14:val="none"/>
        </w:rPr>
        <w:t xml:space="preserve"> D, </w:t>
      </w:r>
      <w:proofErr w:type="spellStart"/>
      <w:r w:rsidRPr="000136EA">
        <w:rPr>
          <w:rFonts w:ascii="Times New Roman" w:eastAsia="Times New Roman" w:hAnsi="Times New Roman" w:cs="Times New Roman"/>
          <w:color w:val="212121"/>
          <w:kern w:val="0"/>
          <w14:ligatures w14:val="none"/>
        </w:rPr>
        <w:t>Küpfer</w:t>
      </w:r>
      <w:proofErr w:type="spellEnd"/>
      <w:r w:rsidRPr="000136EA">
        <w:rPr>
          <w:rFonts w:ascii="Times New Roman" w:eastAsia="Times New Roman" w:hAnsi="Times New Roman" w:cs="Times New Roman"/>
          <w:color w:val="212121"/>
          <w:kern w:val="0"/>
          <w14:ligatures w14:val="none"/>
        </w:rPr>
        <w:t xml:space="preserve"> E, Gershberg A, et al. 2015</w:t>
      </w:r>
      <w:r w:rsidRPr="00944E27">
        <w:rPr>
          <w:rFonts w:ascii="Times New Roman" w:eastAsia="Times New Roman" w:hAnsi="Times New Roman" w:cs="Times New Roman"/>
          <w:color w:val="212121"/>
          <w:kern w:val="0"/>
          <w14:ligatures w14:val="none"/>
        </w:rPr>
        <w:t xml:space="preserve">. </w:t>
      </w:r>
      <w:r w:rsidRPr="000136EA">
        <w:rPr>
          <w:rFonts w:ascii="Times New Roman" w:eastAsia="Times New Roman" w:hAnsi="Times New Roman" w:cs="Times New Roman"/>
          <w:color w:val="212121"/>
          <w:kern w:val="0"/>
          <w14:ligatures w14:val="none"/>
        </w:rPr>
        <w:t>Effects of Tail Clipping on Larval Performance and</w:t>
      </w:r>
      <w:r w:rsidRPr="00944E27">
        <w:rPr>
          <w:rFonts w:ascii="Times New Roman" w:eastAsia="Times New Roman" w:hAnsi="Times New Roman" w:cs="Times New Roman"/>
          <w:color w:val="212121"/>
          <w:kern w:val="0"/>
          <w14:ligatures w14:val="none"/>
        </w:rPr>
        <w:t xml:space="preserve"> </w:t>
      </w:r>
      <w:r w:rsidRPr="000136EA">
        <w:rPr>
          <w:rFonts w:ascii="Times New Roman" w:eastAsia="Times New Roman" w:hAnsi="Times New Roman" w:cs="Times New Roman"/>
          <w:color w:val="212121"/>
          <w:kern w:val="0"/>
          <w14:ligatures w14:val="none"/>
        </w:rPr>
        <w:t>Tail Regeneration Rates in the Near Eastern Fire</w:t>
      </w:r>
      <w:r w:rsidRPr="00944E27">
        <w:rPr>
          <w:rFonts w:ascii="Times New Roman" w:eastAsia="Times New Roman" w:hAnsi="Times New Roman" w:cs="Times New Roman"/>
          <w:color w:val="212121"/>
          <w:kern w:val="0"/>
          <w14:ligatures w14:val="none"/>
        </w:rPr>
        <w:t xml:space="preserve"> </w:t>
      </w:r>
      <w:r w:rsidRPr="000136EA">
        <w:rPr>
          <w:rFonts w:ascii="Times New Roman" w:eastAsia="Times New Roman" w:hAnsi="Times New Roman" w:cs="Times New Roman"/>
          <w:color w:val="212121"/>
          <w:kern w:val="0"/>
          <w14:ligatures w14:val="none"/>
        </w:rPr>
        <w:t xml:space="preserve">Salamander, </w:t>
      </w:r>
      <w:r w:rsidRPr="000136EA">
        <w:rPr>
          <w:rFonts w:ascii="Times New Roman" w:eastAsia="Times New Roman" w:hAnsi="Times New Roman" w:cs="Times New Roman"/>
          <w:i/>
          <w:iCs/>
          <w:color w:val="212121"/>
          <w:kern w:val="0"/>
          <w14:ligatures w14:val="none"/>
        </w:rPr>
        <w:t xml:space="preserve">Salamandra </w:t>
      </w:r>
      <w:proofErr w:type="spellStart"/>
      <w:r w:rsidRPr="000136EA">
        <w:rPr>
          <w:rFonts w:ascii="Times New Roman" w:eastAsia="Times New Roman" w:hAnsi="Times New Roman" w:cs="Times New Roman"/>
          <w:i/>
          <w:iCs/>
          <w:color w:val="212121"/>
          <w:kern w:val="0"/>
          <w14:ligatures w14:val="none"/>
        </w:rPr>
        <w:t>infraimmaculata</w:t>
      </w:r>
      <w:proofErr w:type="spellEnd"/>
      <w:r w:rsidRPr="000136EA">
        <w:rPr>
          <w:rFonts w:ascii="Times New Roman" w:eastAsia="Times New Roman" w:hAnsi="Times New Roman" w:cs="Times New Roman"/>
          <w:color w:val="212121"/>
          <w:kern w:val="0"/>
          <w14:ligatures w14:val="none"/>
        </w:rPr>
        <w:t xml:space="preserve">. </w:t>
      </w:r>
      <w:proofErr w:type="spellStart"/>
      <w:r w:rsidRPr="000136EA">
        <w:rPr>
          <w:rFonts w:ascii="Times New Roman" w:eastAsia="Times New Roman" w:hAnsi="Times New Roman" w:cs="Times New Roman"/>
          <w:i/>
          <w:iCs/>
          <w:color w:val="212121"/>
          <w:kern w:val="0"/>
          <w14:ligatures w14:val="none"/>
        </w:rPr>
        <w:t>PLoSONE</w:t>
      </w:r>
      <w:proofErr w:type="spellEnd"/>
      <w:r w:rsidRPr="000136EA">
        <w:rPr>
          <w:rFonts w:ascii="Times New Roman" w:eastAsia="Times New Roman" w:hAnsi="Times New Roman" w:cs="Times New Roman"/>
          <w:color w:val="212121"/>
          <w:kern w:val="0"/>
          <w14:ligatures w14:val="none"/>
        </w:rPr>
        <w:t xml:space="preserve"> 10: e0128077. </w:t>
      </w:r>
      <w:proofErr w:type="gramStart"/>
      <w:r w:rsidR="00944E27">
        <w:rPr>
          <w:rFonts w:ascii="Times New Roman" w:eastAsia="Times New Roman" w:hAnsi="Times New Roman" w:cs="Times New Roman"/>
          <w:color w:val="212121"/>
          <w:kern w:val="0"/>
          <w14:ligatures w14:val="none"/>
        </w:rPr>
        <w:t>DOI</w:t>
      </w:r>
      <w:r w:rsidRPr="000136EA">
        <w:rPr>
          <w:rFonts w:ascii="Times New Roman" w:eastAsia="Times New Roman" w:hAnsi="Times New Roman" w:cs="Times New Roman"/>
          <w:color w:val="212121"/>
          <w:kern w:val="0"/>
          <w14:ligatures w14:val="none"/>
        </w:rPr>
        <w:t>:10.1371/journal.pone</w:t>
      </w:r>
      <w:proofErr w:type="gramEnd"/>
      <w:r w:rsidRPr="000136EA">
        <w:rPr>
          <w:rFonts w:ascii="Times New Roman" w:eastAsia="Times New Roman" w:hAnsi="Times New Roman" w:cs="Times New Roman"/>
          <w:color w:val="212121"/>
          <w:kern w:val="0"/>
          <w14:ligatures w14:val="none"/>
        </w:rPr>
        <w:t>.0128077</w:t>
      </w:r>
    </w:p>
    <w:p w14:paraId="70041827" w14:textId="77777777" w:rsidR="000136EA" w:rsidRPr="000136EA" w:rsidRDefault="000136EA" w:rsidP="00850DAC">
      <w:pPr>
        <w:spacing w:line="480" w:lineRule="auto"/>
        <w:ind w:firstLine="720"/>
        <w:rPr>
          <w:rFonts w:ascii="Times New Roman" w:hAnsi="Times New Roman" w:cs="Times New Roman"/>
        </w:rPr>
      </w:pPr>
    </w:p>
    <w:p w14:paraId="5FF36B1A" w14:textId="77777777" w:rsidR="00850DAC" w:rsidRPr="00850DAC" w:rsidRDefault="00850DAC" w:rsidP="00850DAC">
      <w:pPr>
        <w:spacing w:line="480" w:lineRule="auto"/>
        <w:rPr>
          <w:rFonts w:ascii="Times New Roman" w:hAnsi="Times New Roman" w:cs="Times New Roman"/>
        </w:rPr>
      </w:pPr>
    </w:p>
    <w:p w14:paraId="20D8CC2D" w14:textId="77777777" w:rsidR="001E6D14" w:rsidRDefault="001E6D14"/>
    <w:sectPr w:rsidR="001E6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AC"/>
    <w:rsid w:val="000136EA"/>
    <w:rsid w:val="0005160B"/>
    <w:rsid w:val="00074B0F"/>
    <w:rsid w:val="000A6475"/>
    <w:rsid w:val="0011722F"/>
    <w:rsid w:val="00166435"/>
    <w:rsid w:val="001E6D14"/>
    <w:rsid w:val="002535F6"/>
    <w:rsid w:val="002E368A"/>
    <w:rsid w:val="003B78D1"/>
    <w:rsid w:val="0045450F"/>
    <w:rsid w:val="004600ED"/>
    <w:rsid w:val="00465962"/>
    <w:rsid w:val="004871BA"/>
    <w:rsid w:val="004D3764"/>
    <w:rsid w:val="006076C6"/>
    <w:rsid w:val="007D1369"/>
    <w:rsid w:val="00850DAC"/>
    <w:rsid w:val="00884B69"/>
    <w:rsid w:val="00894D11"/>
    <w:rsid w:val="008F20B9"/>
    <w:rsid w:val="00944E27"/>
    <w:rsid w:val="00984593"/>
    <w:rsid w:val="009D6EC0"/>
    <w:rsid w:val="00A55C7D"/>
    <w:rsid w:val="00AA2779"/>
    <w:rsid w:val="00BA2AF7"/>
    <w:rsid w:val="00BB156A"/>
    <w:rsid w:val="00C03982"/>
    <w:rsid w:val="00CD2D69"/>
    <w:rsid w:val="00DB66F6"/>
    <w:rsid w:val="00EA2DFE"/>
    <w:rsid w:val="00EB40B9"/>
    <w:rsid w:val="00F41058"/>
    <w:rsid w:val="00FF4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D586E7"/>
  <w15:chartTrackingRefBased/>
  <w15:docId w15:val="{A890FBFD-DB2D-8D4B-B17E-AC42D3C5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AC"/>
    <w:pPr>
      <w:spacing w:after="0" w:line="240" w:lineRule="auto"/>
    </w:pPr>
  </w:style>
  <w:style w:type="paragraph" w:styleId="Heading1">
    <w:name w:val="heading 1"/>
    <w:basedOn w:val="Normal"/>
    <w:next w:val="Normal"/>
    <w:link w:val="Heading1Char"/>
    <w:uiPriority w:val="9"/>
    <w:qFormat/>
    <w:rsid w:val="00850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D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D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D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D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D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D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D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D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D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D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DAC"/>
    <w:rPr>
      <w:rFonts w:eastAsiaTheme="majorEastAsia" w:cstheme="majorBidi"/>
      <w:color w:val="272727" w:themeColor="text1" w:themeTint="D8"/>
    </w:rPr>
  </w:style>
  <w:style w:type="paragraph" w:styleId="Title">
    <w:name w:val="Title"/>
    <w:basedOn w:val="Normal"/>
    <w:next w:val="Normal"/>
    <w:link w:val="TitleChar"/>
    <w:uiPriority w:val="10"/>
    <w:qFormat/>
    <w:rsid w:val="00850D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DAC"/>
    <w:pPr>
      <w:spacing w:before="160"/>
      <w:jc w:val="center"/>
    </w:pPr>
    <w:rPr>
      <w:i/>
      <w:iCs/>
      <w:color w:val="404040" w:themeColor="text1" w:themeTint="BF"/>
    </w:rPr>
  </w:style>
  <w:style w:type="character" w:customStyle="1" w:styleId="QuoteChar">
    <w:name w:val="Quote Char"/>
    <w:basedOn w:val="DefaultParagraphFont"/>
    <w:link w:val="Quote"/>
    <w:uiPriority w:val="29"/>
    <w:rsid w:val="00850DAC"/>
    <w:rPr>
      <w:i/>
      <w:iCs/>
      <w:color w:val="404040" w:themeColor="text1" w:themeTint="BF"/>
    </w:rPr>
  </w:style>
  <w:style w:type="paragraph" w:styleId="ListParagraph">
    <w:name w:val="List Paragraph"/>
    <w:basedOn w:val="Normal"/>
    <w:uiPriority w:val="34"/>
    <w:qFormat/>
    <w:rsid w:val="00850DAC"/>
    <w:pPr>
      <w:ind w:left="720"/>
      <w:contextualSpacing/>
    </w:pPr>
  </w:style>
  <w:style w:type="character" w:styleId="IntenseEmphasis">
    <w:name w:val="Intense Emphasis"/>
    <w:basedOn w:val="DefaultParagraphFont"/>
    <w:uiPriority w:val="21"/>
    <w:qFormat/>
    <w:rsid w:val="00850DAC"/>
    <w:rPr>
      <w:i/>
      <w:iCs/>
      <w:color w:val="0F4761" w:themeColor="accent1" w:themeShade="BF"/>
    </w:rPr>
  </w:style>
  <w:style w:type="paragraph" w:styleId="IntenseQuote">
    <w:name w:val="Intense Quote"/>
    <w:basedOn w:val="Normal"/>
    <w:next w:val="Normal"/>
    <w:link w:val="IntenseQuoteChar"/>
    <w:uiPriority w:val="30"/>
    <w:qFormat/>
    <w:rsid w:val="00850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DAC"/>
    <w:rPr>
      <w:i/>
      <w:iCs/>
      <w:color w:val="0F4761" w:themeColor="accent1" w:themeShade="BF"/>
    </w:rPr>
  </w:style>
  <w:style w:type="character" w:styleId="IntenseReference">
    <w:name w:val="Intense Reference"/>
    <w:basedOn w:val="DefaultParagraphFont"/>
    <w:uiPriority w:val="32"/>
    <w:qFormat/>
    <w:rsid w:val="00850DAC"/>
    <w:rPr>
      <w:b/>
      <w:bCs/>
      <w:smallCaps/>
      <w:color w:val="0F4761" w:themeColor="accent1" w:themeShade="BF"/>
      <w:spacing w:val="5"/>
    </w:rPr>
  </w:style>
  <w:style w:type="character" w:styleId="Hyperlink">
    <w:name w:val="Hyperlink"/>
    <w:basedOn w:val="DefaultParagraphFont"/>
    <w:uiPriority w:val="99"/>
    <w:semiHidden/>
    <w:unhideWhenUsed/>
    <w:rsid w:val="003B78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3892">
      <w:bodyDiv w:val="1"/>
      <w:marLeft w:val="0"/>
      <w:marRight w:val="0"/>
      <w:marTop w:val="0"/>
      <w:marBottom w:val="0"/>
      <w:divBdr>
        <w:top w:val="none" w:sz="0" w:space="0" w:color="auto"/>
        <w:left w:val="none" w:sz="0" w:space="0" w:color="auto"/>
        <w:bottom w:val="none" w:sz="0" w:space="0" w:color="auto"/>
        <w:right w:val="none" w:sz="0" w:space="0" w:color="auto"/>
      </w:divBdr>
    </w:div>
    <w:div w:id="148718870">
      <w:bodyDiv w:val="1"/>
      <w:marLeft w:val="0"/>
      <w:marRight w:val="0"/>
      <w:marTop w:val="0"/>
      <w:marBottom w:val="0"/>
      <w:divBdr>
        <w:top w:val="none" w:sz="0" w:space="0" w:color="auto"/>
        <w:left w:val="none" w:sz="0" w:space="0" w:color="auto"/>
        <w:bottom w:val="none" w:sz="0" w:space="0" w:color="auto"/>
        <w:right w:val="none" w:sz="0" w:space="0" w:color="auto"/>
      </w:divBdr>
    </w:div>
    <w:div w:id="793522355">
      <w:bodyDiv w:val="1"/>
      <w:marLeft w:val="0"/>
      <w:marRight w:val="0"/>
      <w:marTop w:val="0"/>
      <w:marBottom w:val="0"/>
      <w:divBdr>
        <w:top w:val="none" w:sz="0" w:space="0" w:color="auto"/>
        <w:left w:val="none" w:sz="0" w:space="0" w:color="auto"/>
        <w:bottom w:val="none" w:sz="0" w:space="0" w:color="auto"/>
        <w:right w:val="none" w:sz="0" w:space="0" w:color="auto"/>
      </w:divBdr>
    </w:div>
    <w:div w:id="1431776169">
      <w:bodyDiv w:val="1"/>
      <w:marLeft w:val="0"/>
      <w:marRight w:val="0"/>
      <w:marTop w:val="0"/>
      <w:marBottom w:val="0"/>
      <w:divBdr>
        <w:top w:val="none" w:sz="0" w:space="0" w:color="auto"/>
        <w:left w:val="none" w:sz="0" w:space="0" w:color="auto"/>
        <w:bottom w:val="none" w:sz="0" w:space="0" w:color="auto"/>
        <w:right w:val="none" w:sz="0" w:space="0" w:color="auto"/>
      </w:divBdr>
      <w:divsChild>
        <w:div w:id="1944723263">
          <w:marLeft w:val="480"/>
          <w:marRight w:val="0"/>
          <w:marTop w:val="0"/>
          <w:marBottom w:val="0"/>
          <w:divBdr>
            <w:top w:val="none" w:sz="0" w:space="0" w:color="auto"/>
            <w:left w:val="none" w:sz="0" w:space="0" w:color="auto"/>
            <w:bottom w:val="none" w:sz="0" w:space="0" w:color="auto"/>
            <w:right w:val="none" w:sz="0" w:space="0" w:color="auto"/>
          </w:divBdr>
          <w:divsChild>
            <w:div w:id="1304115645">
              <w:marLeft w:val="0"/>
              <w:marRight w:val="0"/>
              <w:marTop w:val="0"/>
              <w:marBottom w:val="0"/>
              <w:divBdr>
                <w:top w:val="none" w:sz="0" w:space="0" w:color="auto"/>
                <w:left w:val="none" w:sz="0" w:space="0" w:color="auto"/>
                <w:bottom w:val="none" w:sz="0" w:space="0" w:color="auto"/>
                <w:right w:val="none" w:sz="0" w:space="0" w:color="auto"/>
              </w:divBdr>
            </w:div>
            <w:div w:id="232394739">
              <w:marLeft w:val="0"/>
              <w:marRight w:val="0"/>
              <w:marTop w:val="0"/>
              <w:marBottom w:val="0"/>
              <w:divBdr>
                <w:top w:val="none" w:sz="0" w:space="0" w:color="auto"/>
                <w:left w:val="none" w:sz="0" w:space="0" w:color="auto"/>
                <w:bottom w:val="none" w:sz="0" w:space="0" w:color="auto"/>
                <w:right w:val="none" w:sz="0" w:space="0" w:color="auto"/>
              </w:divBdr>
            </w:div>
            <w:div w:id="18908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6/j.ympev.2020.106751" TargetMode="External"/><Relationship Id="rId4" Type="http://schemas.openxmlformats.org/officeDocument/2006/relationships/hyperlink" Target="https://doi.org/10.1186/s43141-023-005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Shaw</dc:creator>
  <cp:keywords/>
  <dc:description/>
  <cp:lastModifiedBy>Aidan Shaw</cp:lastModifiedBy>
  <cp:revision>2</cp:revision>
  <cp:lastPrinted>2025-05-25T15:25:00Z</cp:lastPrinted>
  <dcterms:created xsi:type="dcterms:W3CDTF">2025-05-29T22:55:00Z</dcterms:created>
  <dcterms:modified xsi:type="dcterms:W3CDTF">2025-05-29T22:55:00Z</dcterms:modified>
</cp:coreProperties>
</file>