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CF8E" w14:textId="1FF66796" w:rsidR="00966F9B" w:rsidRDefault="00966F9B">
      <w:pPr>
        <w:rPr>
          <w:rFonts w:ascii="Times" w:hAnsi="Times"/>
          <w:b/>
          <w:bCs/>
          <w:sz w:val="32"/>
          <w:szCs w:val="28"/>
        </w:rPr>
      </w:pPr>
      <w:r w:rsidRPr="00953A8D">
        <w:rPr>
          <w:rFonts w:ascii="Times" w:hAnsi="Times" w:hint="eastAsia"/>
          <w:b/>
          <w:bCs/>
          <w:sz w:val="32"/>
          <w:szCs w:val="28"/>
        </w:rPr>
        <w:t>Supplement information for Materials &amp; Methods</w:t>
      </w:r>
    </w:p>
    <w:p w14:paraId="00251B3F" w14:textId="3418E786" w:rsidR="00F64825" w:rsidRPr="00F64825" w:rsidRDefault="00F64825">
      <w:pPr>
        <w:rPr>
          <w:rFonts w:ascii="Times" w:hAnsi="Times"/>
          <w:b/>
          <w:bCs/>
          <w:sz w:val="24"/>
        </w:rPr>
      </w:pPr>
      <w:r w:rsidRPr="00F64825">
        <w:rPr>
          <w:rFonts w:ascii="Times" w:hAnsi="Times"/>
          <w:b/>
          <w:bCs/>
          <w:sz w:val="24"/>
        </w:rPr>
        <w:t>TP-M13-SSR polymerase chain reaction (PCR) method</w:t>
      </w:r>
    </w:p>
    <w:p w14:paraId="6BC6BB8C" w14:textId="2375FAD9" w:rsidR="002878C9" w:rsidRDefault="00F64825">
      <w:pPr>
        <w:rPr>
          <w:rFonts w:ascii="Times" w:hAnsi="Times"/>
          <w:sz w:val="24"/>
        </w:rPr>
      </w:pPr>
      <w:r w:rsidRPr="008F765F">
        <w:rPr>
          <w:rFonts w:ascii="Times" w:hAnsi="Times"/>
          <w:sz w:val="24"/>
        </w:rPr>
        <w:t>The TP-M13 forward primer is the 5 'end of the forward primer with M13 tail (5</w:t>
      </w:r>
      <w:r>
        <w:rPr>
          <w:rFonts w:ascii="Times" w:hAnsi="Times" w:hint="eastAsia"/>
          <w:sz w:val="24"/>
        </w:rPr>
        <w:t xml:space="preserve"> </w:t>
      </w:r>
      <w:r w:rsidRPr="008F765F">
        <w:rPr>
          <w:rFonts w:ascii="Times" w:hAnsi="Times"/>
          <w:sz w:val="24"/>
        </w:rPr>
        <w:t>TGTAAAACGACGGCCAGT-3), and the 5 'end of the M13 fluorescent forward primer was labeled with ROX, HEX, FAM and TAMRA. The total volume of the reaction system was 10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>, which included 2.35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 xml:space="preserve"> of ddH2O, 5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 xml:space="preserve"> of 2×Rapid Taq Master Mix, 0.25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 xml:space="preserve"> of F-Primer, 0.25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 xml:space="preserve"> of R-Primer, 0.25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 xml:space="preserve"> of fluorescent primer, and 1.9</w:t>
      </w:r>
      <w:r w:rsidRPr="009248D9">
        <w:rPr>
          <w:rFonts w:ascii="Times" w:hAnsi="Times"/>
          <w:i/>
          <w:iCs/>
          <w:sz w:val="24"/>
        </w:rPr>
        <w:t>μl</w:t>
      </w:r>
      <w:r w:rsidRPr="008F765F">
        <w:rPr>
          <w:rFonts w:ascii="Times" w:hAnsi="Times"/>
          <w:sz w:val="24"/>
        </w:rPr>
        <w:t xml:space="preserve"> of Template DNA. Touch-down PCR was used for amplification, with the PCR amplification consisting of 1 cycle at 94°C for 4 minutes (pre-denaturation step), followed by 94°C for 15 seconds, 60°C for 15 seconds, with a decrease of 0.7°C per cycle, and 72°C for 30 seconds for a total of 15 cycles (annealing step). This was followed by 94°C for 15 seconds, 49.5°C for 15 seconds, and 72°C for 30 seconds for a total of 15 cycles (general amplification), with a final extension at 72°C for 20 minutes, and then stored at 4°C.</w:t>
      </w:r>
    </w:p>
    <w:p w14:paraId="39E2EF30" w14:textId="77777777" w:rsidR="00DD6A71" w:rsidRDefault="00DD6A71">
      <w:pPr>
        <w:rPr>
          <w:rFonts w:ascii="Times" w:hAnsi="Times"/>
          <w:sz w:val="24"/>
        </w:rPr>
      </w:pPr>
    </w:p>
    <w:p w14:paraId="19809FF6" w14:textId="77777777" w:rsidR="00DD6A71" w:rsidRDefault="00DD6A71" w:rsidP="00DD6A71">
      <w:pPr>
        <w:pStyle w:val="Normal1"/>
        <w:contextualSpacing w:val="0"/>
        <w:rPr>
          <w:rFonts w:ascii="Times" w:hAnsi="Times"/>
          <w:sz w:val="24"/>
        </w:rPr>
      </w:pPr>
    </w:p>
    <w:p w14:paraId="77B14BD0" w14:textId="40EE7239" w:rsidR="00DD6A71" w:rsidRPr="00DD6A71" w:rsidRDefault="00DD6A71" w:rsidP="00DD6A71">
      <w:pPr>
        <w:pStyle w:val="Normal1"/>
        <w:contextualSpacing w:val="0"/>
        <w:rPr>
          <w:rFonts w:ascii="Times" w:hAnsi="Times"/>
          <w:b/>
          <w:bCs/>
          <w:sz w:val="24"/>
          <w:lang w:eastAsia="zh-CN"/>
        </w:rPr>
      </w:pPr>
      <w:r w:rsidRPr="00DD6A71">
        <w:rPr>
          <w:rFonts w:ascii="Times" w:hAnsi="Times" w:hint="eastAsia"/>
          <w:b/>
          <w:bCs/>
          <w:sz w:val="24"/>
          <w:lang w:eastAsia="zh-CN"/>
        </w:rPr>
        <w:t xml:space="preserve">Specific information for </w:t>
      </w:r>
      <w:r w:rsidRPr="00DD6A71">
        <w:rPr>
          <w:rFonts w:ascii="Times" w:hAnsi="Times"/>
          <w:b/>
          <w:bCs/>
          <w:sz w:val="24"/>
        </w:rPr>
        <w:t>parentage analysis</w:t>
      </w:r>
    </w:p>
    <w:p w14:paraId="0F9B253D" w14:textId="76856CF1" w:rsidR="00DD6A71" w:rsidRDefault="00DD6A71" w:rsidP="00DD6A71">
      <w:pPr>
        <w:pStyle w:val="Normal1"/>
        <w:contextualSpacing w:val="0"/>
        <w:rPr>
          <w:rFonts w:ascii="Times" w:hAnsi="Times"/>
          <w:sz w:val="24"/>
        </w:rPr>
      </w:pPr>
      <w:r w:rsidRPr="008F765F">
        <w:rPr>
          <w:rFonts w:ascii="Times" w:hAnsi="Times"/>
          <w:sz w:val="24"/>
        </w:rPr>
        <w:t xml:space="preserve">This experiment employs this method for parentage analysis of the four diameter classes of the </w:t>
      </w:r>
      <w:r w:rsidRPr="008F765F">
        <w:rPr>
          <w:rFonts w:ascii="Times" w:hAnsi="Times"/>
          <w:i/>
          <w:iCs/>
          <w:sz w:val="24"/>
        </w:rPr>
        <w:t>L. chinense</w:t>
      </w:r>
      <w:r w:rsidRPr="008F765F">
        <w:rPr>
          <w:rFonts w:ascii="Times" w:hAnsi="Times"/>
          <w:sz w:val="24"/>
        </w:rPr>
        <w:t xml:space="preserve">, with the specific classification method as follows: the previous diameter class serves as the offspring, and the sum of the remaining diameter class plants serves as the parents for analysis. Specifically, the candidates for Class I are the </w:t>
      </w:r>
      <w:r w:rsidRPr="008F765F">
        <w:rPr>
          <w:rFonts w:ascii="Times" w:hAnsi="Times"/>
          <w:i/>
          <w:iCs/>
          <w:sz w:val="24"/>
        </w:rPr>
        <w:t>L. chinense</w:t>
      </w:r>
      <w:r w:rsidRPr="008F765F">
        <w:rPr>
          <w:rFonts w:ascii="Times" w:hAnsi="Times"/>
          <w:sz w:val="24"/>
        </w:rPr>
        <w:t xml:space="preserve"> from Classes II, III, IV, and V; the candidates for Class II are from Classes III, IV, and V; the candidates for Class III are from Classes IV and V; and the candidates for Class IV are from Class V. The parentage analysis simulation parameters are set as follows: the number of offspring for each class is set as 126, 124, 28, and 38, the number of candidate par-ents is set as 192, 68, 40, and 2, the simulation calculation is set for 10,000 cycles, with a candidate parent ratio of 1, a locus pairing rate of 0.99, an average genotype error rate of 0.01, and a reference confidence level of 80% to 95%. </w:t>
      </w:r>
    </w:p>
    <w:p w14:paraId="37353766" w14:textId="77777777" w:rsidR="00DD6A71" w:rsidRPr="00DD6A71" w:rsidRDefault="00DD6A71">
      <w:pPr>
        <w:rPr>
          <w:rFonts w:hint="eastAsia"/>
        </w:rPr>
      </w:pPr>
    </w:p>
    <w:sectPr w:rsidR="00DD6A71" w:rsidRPr="00DD6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5F511" w14:textId="77777777" w:rsidR="003E477C" w:rsidRDefault="003E477C" w:rsidP="00F64825">
      <w:pPr>
        <w:rPr>
          <w:rFonts w:hint="eastAsia"/>
        </w:rPr>
      </w:pPr>
      <w:r>
        <w:separator/>
      </w:r>
    </w:p>
  </w:endnote>
  <w:endnote w:type="continuationSeparator" w:id="0">
    <w:p w14:paraId="144DD1EF" w14:textId="77777777" w:rsidR="003E477C" w:rsidRDefault="003E477C" w:rsidP="00F648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643D" w14:textId="77777777" w:rsidR="003E477C" w:rsidRDefault="003E477C" w:rsidP="00F64825">
      <w:pPr>
        <w:rPr>
          <w:rFonts w:hint="eastAsia"/>
        </w:rPr>
      </w:pPr>
      <w:r>
        <w:separator/>
      </w:r>
    </w:p>
  </w:footnote>
  <w:footnote w:type="continuationSeparator" w:id="0">
    <w:p w14:paraId="0C6C4373" w14:textId="77777777" w:rsidR="003E477C" w:rsidRDefault="003E477C" w:rsidP="00F6482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E6"/>
    <w:rsid w:val="001558E6"/>
    <w:rsid w:val="0016358B"/>
    <w:rsid w:val="001D4838"/>
    <w:rsid w:val="001E5C12"/>
    <w:rsid w:val="0021335E"/>
    <w:rsid w:val="00240DCE"/>
    <w:rsid w:val="00242B91"/>
    <w:rsid w:val="00275147"/>
    <w:rsid w:val="002878C9"/>
    <w:rsid w:val="002F1015"/>
    <w:rsid w:val="003D472E"/>
    <w:rsid w:val="003E477C"/>
    <w:rsid w:val="00491B18"/>
    <w:rsid w:val="00776BDD"/>
    <w:rsid w:val="007C5011"/>
    <w:rsid w:val="007D2B79"/>
    <w:rsid w:val="00953A8D"/>
    <w:rsid w:val="00966F9B"/>
    <w:rsid w:val="0098544E"/>
    <w:rsid w:val="009864B2"/>
    <w:rsid w:val="00BE7703"/>
    <w:rsid w:val="00C407C1"/>
    <w:rsid w:val="00D73AD3"/>
    <w:rsid w:val="00DD6A71"/>
    <w:rsid w:val="00F6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DBBAF"/>
  <w15:chartTrackingRefBased/>
  <w15:docId w15:val="{B33B02A5-20B1-456C-9F69-DC6E7784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8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8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8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8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8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8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8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8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8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58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8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8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8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8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8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58E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482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482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4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4825"/>
    <w:rPr>
      <w:sz w:val="18"/>
      <w:szCs w:val="18"/>
    </w:rPr>
  </w:style>
  <w:style w:type="paragraph" w:customStyle="1" w:styleId="Normal1">
    <w:name w:val="Normal1"/>
    <w:link w:val="Normal1Char"/>
    <w:rsid w:val="00DD6A71"/>
    <w:pPr>
      <w:spacing w:line="276" w:lineRule="auto"/>
      <w:contextualSpacing/>
    </w:pPr>
    <w:rPr>
      <w:rFonts w:ascii="Arial" w:eastAsia="宋体" w:hAnsi="Arial" w:cs="Arial"/>
      <w:kern w:val="0"/>
      <w:sz w:val="22"/>
      <w:lang w:eastAsia="en-US"/>
    </w:rPr>
  </w:style>
  <w:style w:type="character" w:customStyle="1" w:styleId="Normal1Char">
    <w:name w:val="Normal1 Char"/>
    <w:basedOn w:val="a0"/>
    <w:link w:val="Normal1"/>
    <w:rsid w:val="00DD6A71"/>
    <w:rPr>
      <w:rFonts w:ascii="Arial" w:eastAsia="宋体" w:hAnsi="Arial" w:cs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1676</Characters>
  <Application>Microsoft Office Word</Application>
  <DocSecurity>0</DocSecurity>
  <Lines>30</Lines>
  <Paragraphs>6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you</dc:creator>
  <cp:keywords/>
  <dc:description/>
  <cp:lastModifiedBy>ren you</cp:lastModifiedBy>
  <cp:revision>5</cp:revision>
  <dcterms:created xsi:type="dcterms:W3CDTF">2025-06-06T02:51:00Z</dcterms:created>
  <dcterms:modified xsi:type="dcterms:W3CDTF">2025-06-08T06:11:00Z</dcterms:modified>
</cp:coreProperties>
</file>