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67"/>
        <w:gridCol w:w="1313"/>
        <w:gridCol w:w="973"/>
        <w:gridCol w:w="1095"/>
        <w:gridCol w:w="666"/>
        <w:gridCol w:w="666"/>
        <w:gridCol w:w="666"/>
        <w:gridCol w:w="666"/>
        <w:gridCol w:w="666"/>
        <w:gridCol w:w="672"/>
      </w:tblGrid>
      <w:tr w:rsidR="00C72394" w14:paraId="1D6E7FE4" w14:textId="77777777" w:rsidTr="007F7D8B">
        <w:tc>
          <w:tcPr>
            <w:tcW w:w="0" w:type="auto"/>
            <w:vAlign w:val="center"/>
          </w:tcPr>
          <w:p w14:paraId="3BE42CB0" w14:textId="77777777" w:rsidR="00C72394" w:rsidRDefault="00C72394" w:rsidP="007F7D8B">
            <w:pPr>
              <w:pStyle w:val="Normal1"/>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rPr>
              <w:t>Source</w:t>
            </w:r>
          </w:p>
        </w:tc>
        <w:tc>
          <w:tcPr>
            <w:tcW w:w="1313" w:type="dxa"/>
            <w:vAlign w:val="center"/>
          </w:tcPr>
          <w:p w14:paraId="3B9326DE"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b/>
                <w:bCs/>
                <w:color w:val="000000"/>
                <w:sz w:val="20"/>
                <w:szCs w:val="20"/>
              </w:rPr>
              <w:t>Location</w:t>
            </w:r>
          </w:p>
        </w:tc>
        <w:tc>
          <w:tcPr>
            <w:tcW w:w="973" w:type="dxa"/>
            <w:vAlign w:val="center"/>
          </w:tcPr>
          <w:p w14:paraId="1746DEB4" w14:textId="77777777" w:rsidR="00C72394" w:rsidRDefault="00C72394" w:rsidP="007F7D8B">
            <w:pPr>
              <w:pStyle w:val="Normal1"/>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rPr>
              <w:t>Clutches sampled</w:t>
            </w:r>
          </w:p>
        </w:tc>
        <w:tc>
          <w:tcPr>
            <w:tcW w:w="1095" w:type="dxa"/>
            <w:vAlign w:val="center"/>
          </w:tcPr>
          <w:p w14:paraId="14DA60E2" w14:textId="23E5EB27" w:rsidR="00C72394" w:rsidRDefault="00C72394" w:rsidP="007F7D8B">
            <w:pPr>
              <w:pStyle w:val="Normal1"/>
              <w:jc w:val="center"/>
              <w:rPr>
                <w:rFonts w:ascii="Times New Roman" w:hAnsi="Times New Roman" w:cs="Times New Roman"/>
                <w:b/>
                <w:bCs/>
                <w:sz w:val="20"/>
                <w:szCs w:val="20"/>
              </w:rPr>
            </w:pPr>
            <w:r>
              <w:rPr>
                <w:rFonts w:ascii="Times New Roman" w:eastAsia="Times New Roman" w:hAnsi="Times New Roman" w:cs="Times New Roman"/>
                <w:b/>
                <w:bCs/>
                <w:color w:val="000000"/>
                <w:sz w:val="20"/>
                <w:szCs w:val="20"/>
              </w:rPr>
              <w:t xml:space="preserve">Average </w:t>
            </w:r>
            <w:r w:rsidRPr="00ED34E8">
              <w:rPr>
                <w:rFonts w:ascii="Times New Roman" w:hAnsi="Times New Roman" w:cs="Times New Roman"/>
                <w:b/>
                <w:bCs/>
                <w:sz w:val="20"/>
                <w:szCs w:val="18"/>
              </w:rPr>
              <w:t>offspring</w:t>
            </w:r>
            <w:r w:rsidRPr="00ED34E8">
              <w:rPr>
                <w:rFonts w:ascii="Times New Roman" w:hAnsi="Times New Roman" w:cs="Times New Roman"/>
                <w:sz w:val="20"/>
                <w:szCs w:val="18"/>
              </w:rPr>
              <w:t xml:space="preserve"> </w:t>
            </w:r>
            <w:r>
              <w:rPr>
                <w:rFonts w:ascii="Times New Roman" w:eastAsia="Times New Roman" w:hAnsi="Times New Roman" w:cs="Times New Roman"/>
                <w:b/>
                <w:bCs/>
                <w:color w:val="000000"/>
                <w:sz w:val="20"/>
                <w:szCs w:val="20"/>
              </w:rPr>
              <w:t>per clutch sampled</w:t>
            </w:r>
          </w:p>
        </w:tc>
        <w:tc>
          <w:tcPr>
            <w:tcW w:w="0" w:type="auto"/>
            <w:vAlign w:val="center"/>
          </w:tcPr>
          <w:p w14:paraId="18C36824" w14:textId="77777777" w:rsidR="00C72394" w:rsidRDefault="00C72394" w:rsidP="007F7D8B">
            <w:pPr>
              <w:pStyle w:val="Normal1"/>
              <w:jc w:val="center"/>
              <w:rPr>
                <w:rFonts w:ascii="Times New Roman" w:hAnsi="Times New Roman" w:cs="Times New Roman"/>
                <w:b/>
                <w:bCs/>
                <w:sz w:val="20"/>
                <w:szCs w:val="20"/>
              </w:rPr>
            </w:pPr>
            <w:r w:rsidRPr="007A7BA1">
              <w:rPr>
                <w:rFonts w:ascii="Times New Roman" w:eastAsia="Times New Roman" w:hAnsi="Times New Roman" w:cs="Times New Roman"/>
                <w:b/>
                <w:bCs/>
                <w:i/>
                <w:iCs/>
                <w:color w:val="000000"/>
                <w:sz w:val="20"/>
                <w:szCs w:val="20"/>
              </w:rPr>
              <w:t>F</w:t>
            </w:r>
            <w:r>
              <w:rPr>
                <w:rFonts w:ascii="Times New Roman" w:eastAsia="Times New Roman" w:hAnsi="Times New Roman" w:cs="Times New Roman"/>
                <w:b/>
                <w:bCs/>
                <w:color w:val="000000"/>
                <w:sz w:val="20"/>
                <w:szCs w:val="20"/>
              </w:rPr>
              <w:t xml:space="preserve"> = 1</w:t>
            </w:r>
          </w:p>
        </w:tc>
        <w:tc>
          <w:tcPr>
            <w:tcW w:w="0" w:type="auto"/>
            <w:vAlign w:val="center"/>
          </w:tcPr>
          <w:p w14:paraId="1B7EDCBC" w14:textId="77777777" w:rsidR="00C72394" w:rsidRDefault="00C72394" w:rsidP="007F7D8B">
            <w:pPr>
              <w:pStyle w:val="Normal1"/>
              <w:jc w:val="center"/>
              <w:rPr>
                <w:rFonts w:ascii="Times New Roman" w:hAnsi="Times New Roman" w:cs="Times New Roman"/>
                <w:b/>
                <w:bCs/>
                <w:sz w:val="20"/>
                <w:szCs w:val="20"/>
              </w:rPr>
            </w:pPr>
            <w:r w:rsidRPr="007A7BA1">
              <w:rPr>
                <w:rFonts w:ascii="Times New Roman" w:eastAsia="Times New Roman" w:hAnsi="Times New Roman" w:cs="Times New Roman"/>
                <w:b/>
                <w:bCs/>
                <w:i/>
                <w:iCs/>
                <w:color w:val="000000"/>
                <w:sz w:val="20"/>
                <w:szCs w:val="20"/>
              </w:rPr>
              <w:t>F</w:t>
            </w:r>
            <w:r>
              <w:rPr>
                <w:rFonts w:ascii="Times New Roman" w:eastAsia="Times New Roman" w:hAnsi="Times New Roman" w:cs="Times New Roman"/>
                <w:b/>
                <w:bCs/>
                <w:color w:val="000000"/>
                <w:sz w:val="20"/>
                <w:szCs w:val="20"/>
              </w:rPr>
              <w:t xml:space="preserve"> = 2</w:t>
            </w:r>
          </w:p>
        </w:tc>
        <w:tc>
          <w:tcPr>
            <w:tcW w:w="0" w:type="auto"/>
            <w:vAlign w:val="center"/>
          </w:tcPr>
          <w:p w14:paraId="6CE6DFDA" w14:textId="77777777" w:rsidR="00C72394" w:rsidRDefault="00C72394" w:rsidP="007F7D8B">
            <w:pPr>
              <w:pStyle w:val="Normal1"/>
              <w:jc w:val="center"/>
              <w:rPr>
                <w:rFonts w:ascii="Times New Roman" w:hAnsi="Times New Roman" w:cs="Times New Roman"/>
                <w:b/>
                <w:bCs/>
                <w:sz w:val="20"/>
                <w:szCs w:val="20"/>
              </w:rPr>
            </w:pPr>
            <w:r w:rsidRPr="007A7BA1">
              <w:rPr>
                <w:rFonts w:ascii="Times New Roman" w:eastAsia="Times New Roman" w:hAnsi="Times New Roman" w:cs="Times New Roman"/>
                <w:b/>
                <w:bCs/>
                <w:i/>
                <w:iCs/>
                <w:color w:val="000000"/>
                <w:sz w:val="20"/>
                <w:szCs w:val="20"/>
              </w:rPr>
              <w:t>F</w:t>
            </w:r>
            <w:r>
              <w:rPr>
                <w:rFonts w:ascii="Times New Roman" w:eastAsia="Times New Roman" w:hAnsi="Times New Roman" w:cs="Times New Roman"/>
                <w:b/>
                <w:bCs/>
                <w:color w:val="000000"/>
                <w:sz w:val="20"/>
                <w:szCs w:val="20"/>
              </w:rPr>
              <w:t xml:space="preserve"> = 3</w:t>
            </w:r>
          </w:p>
        </w:tc>
        <w:tc>
          <w:tcPr>
            <w:tcW w:w="0" w:type="auto"/>
            <w:vAlign w:val="center"/>
          </w:tcPr>
          <w:p w14:paraId="702699F1" w14:textId="77777777" w:rsidR="00C72394" w:rsidRDefault="00C72394" w:rsidP="007F7D8B">
            <w:pPr>
              <w:pStyle w:val="Normal1"/>
              <w:jc w:val="center"/>
              <w:rPr>
                <w:rFonts w:ascii="Times New Roman" w:hAnsi="Times New Roman" w:cs="Times New Roman"/>
                <w:b/>
                <w:bCs/>
                <w:sz w:val="20"/>
                <w:szCs w:val="20"/>
              </w:rPr>
            </w:pPr>
            <w:r w:rsidRPr="007A7BA1">
              <w:rPr>
                <w:rFonts w:ascii="Times New Roman" w:eastAsia="Times New Roman" w:hAnsi="Times New Roman" w:cs="Times New Roman"/>
                <w:b/>
                <w:bCs/>
                <w:i/>
                <w:iCs/>
                <w:color w:val="000000"/>
                <w:sz w:val="20"/>
                <w:szCs w:val="20"/>
              </w:rPr>
              <w:t>F</w:t>
            </w:r>
            <w:r>
              <w:rPr>
                <w:rFonts w:ascii="Times New Roman" w:eastAsia="Times New Roman" w:hAnsi="Times New Roman" w:cs="Times New Roman"/>
                <w:b/>
                <w:bCs/>
                <w:color w:val="000000"/>
                <w:sz w:val="20"/>
                <w:szCs w:val="20"/>
              </w:rPr>
              <w:t xml:space="preserve"> = 4</w:t>
            </w:r>
          </w:p>
        </w:tc>
        <w:tc>
          <w:tcPr>
            <w:tcW w:w="0" w:type="auto"/>
            <w:vAlign w:val="center"/>
          </w:tcPr>
          <w:p w14:paraId="13EC942F" w14:textId="77777777" w:rsidR="00C72394" w:rsidRDefault="00C72394" w:rsidP="007F7D8B">
            <w:pPr>
              <w:pStyle w:val="Normal1"/>
              <w:jc w:val="center"/>
              <w:rPr>
                <w:rFonts w:ascii="Times New Roman" w:hAnsi="Times New Roman" w:cs="Times New Roman"/>
                <w:b/>
                <w:bCs/>
                <w:sz w:val="20"/>
                <w:szCs w:val="20"/>
              </w:rPr>
            </w:pPr>
            <w:r w:rsidRPr="007A7BA1">
              <w:rPr>
                <w:rFonts w:ascii="Times New Roman" w:eastAsia="Times New Roman" w:hAnsi="Times New Roman" w:cs="Times New Roman"/>
                <w:b/>
                <w:bCs/>
                <w:i/>
                <w:iCs/>
                <w:color w:val="000000"/>
                <w:sz w:val="20"/>
                <w:szCs w:val="20"/>
              </w:rPr>
              <w:t>F</w:t>
            </w:r>
            <w:r>
              <w:rPr>
                <w:rFonts w:ascii="Times New Roman" w:eastAsia="Times New Roman" w:hAnsi="Times New Roman" w:cs="Times New Roman"/>
                <w:b/>
                <w:bCs/>
                <w:color w:val="000000"/>
                <w:sz w:val="20"/>
                <w:szCs w:val="20"/>
              </w:rPr>
              <w:t xml:space="preserve"> = 5</w:t>
            </w:r>
          </w:p>
        </w:tc>
        <w:tc>
          <w:tcPr>
            <w:tcW w:w="0" w:type="auto"/>
            <w:vAlign w:val="center"/>
          </w:tcPr>
          <w:p w14:paraId="75FD9C9F"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b/>
                <w:bCs/>
                <w:color w:val="000000"/>
                <w:sz w:val="20"/>
                <w:szCs w:val="20"/>
              </w:rPr>
              <w:t>Total</w:t>
            </w:r>
          </w:p>
        </w:tc>
      </w:tr>
      <w:tr w:rsidR="00C72394" w14:paraId="613A57BE" w14:textId="77777777" w:rsidTr="007F7D8B">
        <w:tc>
          <w:tcPr>
            <w:tcW w:w="0" w:type="auto"/>
            <w:vAlign w:val="center"/>
          </w:tcPr>
          <w:p w14:paraId="332D18AF" w14:textId="77777777" w:rsidR="00C72394" w:rsidRDefault="00C72394" w:rsidP="007F7D8B">
            <w:pPr>
              <w:pStyle w:val="Normal1"/>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 xml:space="preserve"> ADDIN ZOTERO_ITEM CSL_CITATION {"citationID":"vbkkYOw5","properties":{"formattedCitation":"(Alfaro-N\\uc0\\u250{}\\uc0\\u241{}ez, Jensen &amp; Abreu-Grobois, 2015)","plainCitation":"(Alfaro-Núñez, Jensen &amp; Abreu-Grobois, 2015)","noteIndex":0},"citationItems":[{"id":3173,"uris":["http://zotero.org/users/5292487/items/84KAZ9WT"],"itemData":{"id":3173,"type":"article-journal","abstract":"Despite the long debate of whether or not multiple mating benefits the offspring, studies still show contradictory results. Multiple mating takes time and energy. Thus, if females fertilize their eggs with a single mating, why to mate more than once? We investigated and inferred paternal identity and number of sires in 12 clutches (240 hatchlings) of green turtles (Chelonia mydas) nests at Tortuguero, Costa Rica. Paternal alleles were inferred through comparison of maternal and hatchling genotypes, and indicated multiple paternity in at least 11 of the clutches (92%). The inferred average number of fathers was three (ranging from 1 to 5). Moreover, regression analyses were used to investigate for correlation of inferred clutch paternity with morphological traits of hatchlings fitness (emergence success, length, weight and crawling speed), the size of the mother, and an environmental variable (incubation temperature). We suggest and propose two different comparative approaches for evaluating morphological traits and clutch paternity, in order to infer greater offspring survival. First, clutches coded by the exact number of fathers and second by the exact paternal contribution (fathers who gives greater proportion of the offspring per nest). We found significant differences (P &lt; 0.05) in clutches coded by the exact number of fathers for all morphological traits. A general tendency of higher values in offspring sired by two to three fathers was observed for the length and weight traits. However, emergence success and crawling speed showed different trends which unable us to reach any further conclusion. The second approach analysing the paternal contribution showed no significant difference (P &gt; 0.05) for any of the traits. We conclude that multiple paternity does not provide any extra benefit in the morphological fitness traits or the survival of the offspring, when analysed following the proposed comparative statistical methods.","container-title":"PeerJ","DOI":"10.7717/peerj.880","ISSN":"2167-8359","language":"en","page":"e880","source":"DOI.org (Crossref)","title":"Does polyandry really pay off? The effects of multiple mating and number of fathers on morphological traits and survival in clutches of nesting green turtles at Tortuguero","title-short":"Does polyandry really pay off?","volume":"3","author":[{"family":"Alfaro-Núñez","given":"Alonzo"},{"family":"Jensen","given":"Michael P."},{"family":"Abreu-Grobois","given":"F. Alberto"}],"issued":{"date-parts":[["2015",4,7]]}}}],"schema":"https://github.com/citation-style-language/schema/raw/master/csl-citation.json"} </w:instrText>
            </w:r>
            <w:r>
              <w:rPr>
                <w:rFonts w:ascii="Times New Roman" w:eastAsia="Times New Roman" w:hAnsi="Times New Roman" w:cs="Times New Roman"/>
                <w:color w:val="000000"/>
                <w:sz w:val="20"/>
                <w:szCs w:val="20"/>
              </w:rPr>
              <w:fldChar w:fldCharType="separate"/>
            </w:r>
            <w:r w:rsidRPr="00BD5FBD">
              <w:rPr>
                <w:rFonts w:ascii="Times New Roman" w:hAnsi="Times New Roman" w:cs="Times New Roman"/>
                <w:sz w:val="20"/>
              </w:rPr>
              <w:t>(Alfaro-Núñez, Jensen &amp; Abreu-Grobois, 2015)</w:t>
            </w:r>
            <w:r>
              <w:rPr>
                <w:rFonts w:ascii="Times New Roman" w:eastAsia="Times New Roman" w:hAnsi="Times New Roman" w:cs="Times New Roman"/>
                <w:color w:val="000000"/>
                <w:sz w:val="20"/>
                <w:szCs w:val="20"/>
              </w:rPr>
              <w:fldChar w:fldCharType="end"/>
            </w:r>
          </w:p>
        </w:tc>
        <w:tc>
          <w:tcPr>
            <w:tcW w:w="1313" w:type="dxa"/>
            <w:vAlign w:val="center"/>
          </w:tcPr>
          <w:p w14:paraId="6418B6A8"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Costa Rica</w:t>
            </w:r>
          </w:p>
        </w:tc>
        <w:tc>
          <w:tcPr>
            <w:tcW w:w="973" w:type="dxa"/>
            <w:vAlign w:val="center"/>
          </w:tcPr>
          <w:p w14:paraId="23243701"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12.000</w:t>
            </w:r>
          </w:p>
        </w:tc>
        <w:tc>
          <w:tcPr>
            <w:tcW w:w="1095" w:type="dxa"/>
            <w:vAlign w:val="center"/>
          </w:tcPr>
          <w:p w14:paraId="3F5EF163" w14:textId="77777777" w:rsidR="00C72394" w:rsidRDefault="00C72394" w:rsidP="007F7D8B">
            <w:pPr>
              <w:pStyle w:val="Normal1"/>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rPr>
              <w:t>45</w:t>
            </w:r>
          </w:p>
        </w:tc>
        <w:tc>
          <w:tcPr>
            <w:tcW w:w="0" w:type="auto"/>
            <w:vAlign w:val="center"/>
          </w:tcPr>
          <w:p w14:paraId="385F3C81"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0.083</w:t>
            </w:r>
          </w:p>
        </w:tc>
        <w:tc>
          <w:tcPr>
            <w:tcW w:w="0" w:type="auto"/>
            <w:vAlign w:val="center"/>
          </w:tcPr>
          <w:p w14:paraId="38A0FD07"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0.333</w:t>
            </w:r>
          </w:p>
        </w:tc>
        <w:tc>
          <w:tcPr>
            <w:tcW w:w="0" w:type="auto"/>
            <w:vAlign w:val="center"/>
          </w:tcPr>
          <w:p w14:paraId="1317B90E"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0.333</w:t>
            </w:r>
          </w:p>
        </w:tc>
        <w:tc>
          <w:tcPr>
            <w:tcW w:w="0" w:type="auto"/>
            <w:vAlign w:val="center"/>
          </w:tcPr>
          <w:p w14:paraId="10231AD1"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0.083</w:t>
            </w:r>
          </w:p>
        </w:tc>
        <w:tc>
          <w:tcPr>
            <w:tcW w:w="0" w:type="auto"/>
            <w:vAlign w:val="center"/>
          </w:tcPr>
          <w:p w14:paraId="2DC87767"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0.167</w:t>
            </w:r>
          </w:p>
        </w:tc>
        <w:tc>
          <w:tcPr>
            <w:tcW w:w="0" w:type="auto"/>
            <w:vAlign w:val="center"/>
          </w:tcPr>
          <w:p w14:paraId="7E997C16"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b/>
                <w:bCs/>
                <w:color w:val="000000"/>
                <w:sz w:val="20"/>
                <w:szCs w:val="20"/>
              </w:rPr>
              <w:t>1.000</w:t>
            </w:r>
          </w:p>
        </w:tc>
      </w:tr>
      <w:tr w:rsidR="00C72394" w14:paraId="3FC7C69A" w14:textId="77777777" w:rsidTr="007F7D8B">
        <w:tc>
          <w:tcPr>
            <w:tcW w:w="0" w:type="auto"/>
            <w:vAlign w:val="center"/>
          </w:tcPr>
          <w:p w14:paraId="164508B1" w14:textId="77777777" w:rsidR="00C72394" w:rsidRDefault="00C72394" w:rsidP="007F7D8B">
            <w:pPr>
              <w:pStyle w:val="Normal1"/>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 xml:space="preserve"> ADDIN ZOTERO_ITEM CSL_CITATION {"citationID":"TAMVEaf5","properties":{"formattedCitation":"(Chassin-Noria et al., 2017)","plainCitation":"(Chassin-Noria et al., 2017)","noteIndex":0},"citationItems":[{"id":410,"uris":["http://zotero.org/users/5292487/items/L496WHLU"],"itemData":{"id":410,"type":"article-journal","abstract":"Multiple paternity is a common phenomenon among marine turtles. This behavior is associated with male density and sperm storage in marine species, but no fitness benefits have been detected in offspring from multiple-sired nests. The green turtle (Chelonia mydas) has been commonly studied around the world. Evidence of multiple paternity in C. mydas ranges from almost zero to 100%. In this study, we investigate multiple paternity in C. mydas using microsatellites to determine the number of males that fertilized clutches during two nesting seasons at a high-density nesting beach in the west coast in Michoacán state, Mexico. The minimum number of eggs per nest needed to detect multiple paternity and the number of males involved in fertilization were also assessed. The results indicated that multiple paternity occurred in up to 75% of the nest samples. In addition, the minimum number of eggs per nest required to detect multiple genotype contributions was 6.66 for two fathers, 12.44 for three fathers, 15.49 for four fathers and 20.24 for five fathers. Females fertilized their eggs using contributions from different males between and within clutches during the nesting season. This behavior led to a multiple paternity pattern, which can be advantageous during different life stages but not necessarily during early life.","container-title":"Journal of Experimental Marine Biology and Ecology","DOI":"10.1016/j.jembe.2017.05.015","ISSN":"0022-0981","journalAbbreviation":"Journal of Experimental Marine Biology and Ecology","language":"en","page":"43-47","source":"ScienceDirect","title":"Multiple paternity in the East Pacific green turtle (Chelonia mydas) from the Pacific coast of Mexico","volume":"495","author":[{"family":"Chassin-Noria","given":"Omar"},{"family":"Macip-Ríos","given":"Rodrigo"},{"family":"Dutton","given":"Peter H"},{"family":"Oyama","given":"Ken"}],"issued":{"date-parts":[["2017",10,1]]}}}],"schema":"https://github.com/citation-style-language/schema/raw/master/csl-citation.json"} </w:instrText>
            </w:r>
            <w:r>
              <w:rPr>
                <w:rFonts w:ascii="Times New Roman" w:eastAsia="Times New Roman" w:hAnsi="Times New Roman" w:cs="Times New Roman"/>
                <w:color w:val="000000"/>
                <w:sz w:val="20"/>
                <w:szCs w:val="20"/>
              </w:rPr>
              <w:fldChar w:fldCharType="separate"/>
            </w:r>
            <w:r w:rsidRPr="00BD5FBD">
              <w:rPr>
                <w:rFonts w:ascii="Times New Roman" w:hAnsi="Times New Roman" w:cs="Times New Roman"/>
                <w:sz w:val="20"/>
              </w:rPr>
              <w:t>(Chassin-Noria et al., 2017)</w:t>
            </w:r>
            <w:r>
              <w:rPr>
                <w:rFonts w:ascii="Times New Roman" w:eastAsia="Times New Roman" w:hAnsi="Times New Roman" w:cs="Times New Roman"/>
                <w:color w:val="000000"/>
                <w:sz w:val="20"/>
                <w:szCs w:val="20"/>
              </w:rPr>
              <w:fldChar w:fldCharType="end"/>
            </w:r>
          </w:p>
        </w:tc>
        <w:tc>
          <w:tcPr>
            <w:tcW w:w="1313" w:type="dxa"/>
            <w:vAlign w:val="center"/>
          </w:tcPr>
          <w:p w14:paraId="716B1AA8"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Mexico</w:t>
            </w:r>
          </w:p>
        </w:tc>
        <w:tc>
          <w:tcPr>
            <w:tcW w:w="973" w:type="dxa"/>
            <w:vAlign w:val="center"/>
          </w:tcPr>
          <w:p w14:paraId="34EA8D40"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16.000</w:t>
            </w:r>
          </w:p>
        </w:tc>
        <w:tc>
          <w:tcPr>
            <w:tcW w:w="1095" w:type="dxa"/>
            <w:vAlign w:val="center"/>
          </w:tcPr>
          <w:p w14:paraId="2539B195" w14:textId="77777777" w:rsidR="00C72394" w:rsidRDefault="00C72394" w:rsidP="007F7D8B">
            <w:pPr>
              <w:pStyle w:val="Normal1"/>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rPr>
              <w:t>23</w:t>
            </w:r>
          </w:p>
        </w:tc>
        <w:tc>
          <w:tcPr>
            <w:tcW w:w="0" w:type="auto"/>
            <w:vAlign w:val="center"/>
          </w:tcPr>
          <w:p w14:paraId="315E7919"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0.250</w:t>
            </w:r>
          </w:p>
        </w:tc>
        <w:tc>
          <w:tcPr>
            <w:tcW w:w="0" w:type="auto"/>
            <w:vAlign w:val="center"/>
          </w:tcPr>
          <w:p w14:paraId="10587101"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0.250</w:t>
            </w:r>
          </w:p>
        </w:tc>
        <w:tc>
          <w:tcPr>
            <w:tcW w:w="0" w:type="auto"/>
            <w:vAlign w:val="center"/>
          </w:tcPr>
          <w:p w14:paraId="2BF3DA54"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0.313</w:t>
            </w:r>
          </w:p>
        </w:tc>
        <w:tc>
          <w:tcPr>
            <w:tcW w:w="0" w:type="auto"/>
            <w:vAlign w:val="center"/>
          </w:tcPr>
          <w:p w14:paraId="450B8D60"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0.188</w:t>
            </w:r>
          </w:p>
        </w:tc>
        <w:tc>
          <w:tcPr>
            <w:tcW w:w="0" w:type="auto"/>
            <w:vAlign w:val="center"/>
          </w:tcPr>
          <w:p w14:paraId="673B72F1"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0.000</w:t>
            </w:r>
          </w:p>
        </w:tc>
        <w:tc>
          <w:tcPr>
            <w:tcW w:w="0" w:type="auto"/>
            <w:vAlign w:val="center"/>
          </w:tcPr>
          <w:p w14:paraId="6EB563EF"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b/>
                <w:bCs/>
                <w:color w:val="000000"/>
                <w:sz w:val="20"/>
                <w:szCs w:val="20"/>
              </w:rPr>
              <w:t>1.000</w:t>
            </w:r>
          </w:p>
        </w:tc>
      </w:tr>
      <w:tr w:rsidR="00C72394" w14:paraId="39D8D3EE" w14:textId="77777777" w:rsidTr="007F7D8B">
        <w:tc>
          <w:tcPr>
            <w:tcW w:w="0" w:type="auto"/>
            <w:vAlign w:val="center"/>
          </w:tcPr>
          <w:p w14:paraId="6E1AE8AB" w14:textId="77777777" w:rsidR="00C72394" w:rsidRDefault="00C72394" w:rsidP="007F7D8B">
            <w:pPr>
              <w:pStyle w:val="Normal1"/>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 xml:space="preserve"> ADDIN ZOTERO_ITEM CSL_CITATION {"citationID":"SBi9duTQ","properties":{"formattedCitation":"(Ekanayake et al., 2013)","plainCitation":"(Ekanayake et al., 2013)","noteIndex":0},"citationItems":[{"id":413,"uris":["http://zotero.org/users/5292487/items/L6DTCSRB"],"itemData":{"id":413,"type":"article-journal","abstract":"Adult sea turtles have multiple mates, but the frequency of multiple paternity varies between rookeries and among species. Multiple mating can influence the strength of sexual selection, the effective population size, genetic variability and introgression within a population. We determined paternity in the offspring of 19 female Green Sea Turtles (Chelonia mydas) nesting at Kosgoda rookery (Sri Lanka) using microsatellite markers at six loci. We collected tissue samples from the nesting female and 10 hatchlings from each clutch. We examined 24 clutches including single clutches of 17 females and three or four successive clutches of two females. Clutches of 47% of the females were sired by two (62.5%) or three (37.5%) fathers. The successive clutch analysis showed that the dominant father sired 50.0% of the total offspring followed by 33.3% by the second male. We found the same paternal alleles at all six loci in all the successive clutches. This suggests that the male or males that sired the first clutch also sired the other clutches for a given female. This provides evidence for multiple mating with the same male during a nesting season and/or sperm storage. Although the size of the females that laid clutches with multiple paternity were typically smaller than the females with single paternity clutches, this difference was not significant. There was no evidence that the same male had fathered offspring with multiple females. Although Green Turtles are highly promiscuous in their mating behavior and are known to store sperm, fewer than half of the females at Kosgoda rookery laid clutches with multiple paternity. In populations where multiple matings occur, knowledge of its prevalence and effects on paternity distribution within a natural assemblage is critical to comprehend population structure. This information can therefore be of great importance to the management and conservation of threatened species such as sea turtles.","container-title":"Herpetological Conservation and Biology","journalAbbreviation":"Herpetol. Conserv. Biol.","language":"en","page":"27-36","source":"Zotero","title":"Paternity of green turtle (Chelonia mydas) clutches laid at Kosgoda, Sri Lanka","volume":"8","author":[{"family":"Ekanayake","given":"E M L"},{"family":"Kapurusinghe","given":"T"},{"family":"Saman","given":"M M"},{"family":"Rathnakumara","given":"D S"},{"family":"Samaraweera","given":"P"},{"family":"Ranawana","given":"K B"},{"family":"Rajakaruna","given":"R S"}],"issued":{"date-parts":[["2013"]]}}}],"schema":"https://github.com/citation-style-language/schema/raw/master/csl-citation.json"} </w:instrText>
            </w:r>
            <w:r>
              <w:rPr>
                <w:rFonts w:ascii="Times New Roman" w:eastAsia="Times New Roman" w:hAnsi="Times New Roman" w:cs="Times New Roman"/>
                <w:color w:val="000000"/>
                <w:sz w:val="20"/>
                <w:szCs w:val="20"/>
              </w:rPr>
              <w:fldChar w:fldCharType="separate"/>
            </w:r>
            <w:r w:rsidRPr="00BD5FBD">
              <w:rPr>
                <w:rFonts w:ascii="Times New Roman" w:hAnsi="Times New Roman" w:cs="Times New Roman"/>
                <w:sz w:val="20"/>
              </w:rPr>
              <w:t>(Ekanayake et al., 2013)</w:t>
            </w:r>
            <w:r>
              <w:rPr>
                <w:rFonts w:ascii="Times New Roman" w:eastAsia="Times New Roman" w:hAnsi="Times New Roman" w:cs="Times New Roman"/>
                <w:color w:val="000000"/>
                <w:sz w:val="20"/>
                <w:szCs w:val="20"/>
              </w:rPr>
              <w:fldChar w:fldCharType="end"/>
            </w:r>
          </w:p>
        </w:tc>
        <w:tc>
          <w:tcPr>
            <w:tcW w:w="1313" w:type="dxa"/>
            <w:vAlign w:val="center"/>
          </w:tcPr>
          <w:p w14:paraId="195CE973"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Sri Lanka</w:t>
            </w:r>
          </w:p>
        </w:tc>
        <w:tc>
          <w:tcPr>
            <w:tcW w:w="973" w:type="dxa"/>
            <w:vAlign w:val="center"/>
          </w:tcPr>
          <w:p w14:paraId="1C74A809"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24.000</w:t>
            </w:r>
          </w:p>
        </w:tc>
        <w:tc>
          <w:tcPr>
            <w:tcW w:w="1095" w:type="dxa"/>
            <w:vAlign w:val="center"/>
          </w:tcPr>
          <w:p w14:paraId="425F3125" w14:textId="77777777" w:rsidR="00C72394" w:rsidRDefault="00C72394" w:rsidP="007F7D8B">
            <w:pPr>
              <w:pStyle w:val="Normal1"/>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rPr>
              <w:t>10</w:t>
            </w:r>
          </w:p>
        </w:tc>
        <w:tc>
          <w:tcPr>
            <w:tcW w:w="0" w:type="auto"/>
            <w:vAlign w:val="center"/>
          </w:tcPr>
          <w:p w14:paraId="58ED240B"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0.375</w:t>
            </w:r>
          </w:p>
        </w:tc>
        <w:tc>
          <w:tcPr>
            <w:tcW w:w="0" w:type="auto"/>
            <w:vAlign w:val="center"/>
          </w:tcPr>
          <w:p w14:paraId="1C8C9E67"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0.542</w:t>
            </w:r>
          </w:p>
        </w:tc>
        <w:tc>
          <w:tcPr>
            <w:tcW w:w="0" w:type="auto"/>
            <w:vAlign w:val="center"/>
          </w:tcPr>
          <w:p w14:paraId="59A5982E"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0.083</w:t>
            </w:r>
          </w:p>
        </w:tc>
        <w:tc>
          <w:tcPr>
            <w:tcW w:w="0" w:type="auto"/>
            <w:vAlign w:val="center"/>
          </w:tcPr>
          <w:p w14:paraId="40CBF07B"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0.000</w:t>
            </w:r>
          </w:p>
        </w:tc>
        <w:tc>
          <w:tcPr>
            <w:tcW w:w="0" w:type="auto"/>
            <w:vAlign w:val="center"/>
          </w:tcPr>
          <w:p w14:paraId="6AD57B5E"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0.000</w:t>
            </w:r>
          </w:p>
        </w:tc>
        <w:tc>
          <w:tcPr>
            <w:tcW w:w="0" w:type="auto"/>
            <w:vAlign w:val="center"/>
          </w:tcPr>
          <w:p w14:paraId="1AEAB971"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b/>
                <w:bCs/>
                <w:color w:val="000000"/>
                <w:sz w:val="20"/>
                <w:szCs w:val="20"/>
              </w:rPr>
              <w:t>1.000</w:t>
            </w:r>
          </w:p>
        </w:tc>
      </w:tr>
      <w:tr w:rsidR="00C72394" w14:paraId="22B10F74" w14:textId="77777777" w:rsidTr="007F7D8B">
        <w:tc>
          <w:tcPr>
            <w:tcW w:w="0" w:type="auto"/>
            <w:vAlign w:val="center"/>
          </w:tcPr>
          <w:p w14:paraId="4E472DEC" w14:textId="77777777" w:rsidR="00C72394" w:rsidRDefault="00C72394" w:rsidP="007F7D8B">
            <w:pPr>
              <w:pStyle w:val="Normal1"/>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 xml:space="preserve"> ADDIN ZOTERO_ITEM CSL_CITATION {"citationID":"txmOkNLM","properties":{"formattedCitation":"(Fitzsimmons, 1998)","plainCitation":"(Fitzsimmons, 1998)","noteIndex":0},"citationItems":[{"id":569,"uris":["http://zotero.org/users/5292487/items/UZFKIFIA"],"itemData":{"id":569,"type":"article-journal","abstract":"Paternity of 22 green turtle (Chelonia mydas) clutches from 13 females of the southern Great Barrier Reef breeding population was determined through microsatellite analyses at five loci, including the analysis of successive clutches for nine of the females. A large number of alleles per locus (10–40) provided probabilities of detecting multiple paternity that were quite high, particularly at all loci combined (99.9%). Although green turtles are promiscuous breeders and there was an expectation of finding extensive multiple paternity, only two clutches were multiply sired and, in these, very few eggs had been fertilized by a secondary male. The rarity of multiple paternity may reflect either a low proportion of multiple matings by females in this population, or sperm competition, possibly resulting from a first-male sperm preference. Additionally, the analysis of &gt; 900 offspring provided data on mutations, which included 20 mutation events that were observed in 27 offspring and involved both maternal and paternal lineages. Most mutations (n = 16) occurred at a single highly variable locus and their presence emphasizes the need to use multiple loci in paternity studies.","container-title":"Molecular Ecology","DOI":"https://doi.org/10.1046/j.1365-294x.1998.00355.x","ISSN":"1365-294X","issue":"5","language":"en","note":"_eprint: https://onlinelibrary.wiley.com/doi/pdf/10.1046/j.1365-294x.1998.00355.x","page":"575-584","source":"Wiley Online Library","title":"Single paternity of clutches and sperm storage in the promiscuous green turtle (Chelonia mydas)","volume":"7","author":[{"family":"Fitzsimmons","given":"N. N."}],"issued":{"date-parts":[["1998"]]}}}],"schema":"https://github.com/citation-style-language/schema/raw/master/csl-citation.json"} </w:instrText>
            </w:r>
            <w:r>
              <w:rPr>
                <w:rFonts w:ascii="Times New Roman" w:eastAsia="Times New Roman" w:hAnsi="Times New Roman" w:cs="Times New Roman"/>
                <w:color w:val="000000"/>
                <w:sz w:val="20"/>
                <w:szCs w:val="20"/>
              </w:rPr>
              <w:fldChar w:fldCharType="separate"/>
            </w:r>
            <w:r w:rsidRPr="00BD5FBD">
              <w:rPr>
                <w:rFonts w:ascii="Times New Roman" w:hAnsi="Times New Roman" w:cs="Times New Roman"/>
                <w:sz w:val="20"/>
              </w:rPr>
              <w:t>(Fitzsimmons, 1998)</w:t>
            </w:r>
            <w:r>
              <w:rPr>
                <w:rFonts w:ascii="Times New Roman" w:eastAsia="Times New Roman" w:hAnsi="Times New Roman" w:cs="Times New Roman"/>
                <w:color w:val="000000"/>
                <w:sz w:val="20"/>
                <w:szCs w:val="20"/>
              </w:rPr>
              <w:fldChar w:fldCharType="end"/>
            </w:r>
          </w:p>
        </w:tc>
        <w:tc>
          <w:tcPr>
            <w:tcW w:w="1313" w:type="dxa"/>
            <w:vAlign w:val="center"/>
          </w:tcPr>
          <w:p w14:paraId="1BB9961F"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Southern Great Barrier Reef</w:t>
            </w:r>
          </w:p>
        </w:tc>
        <w:tc>
          <w:tcPr>
            <w:tcW w:w="973" w:type="dxa"/>
            <w:vAlign w:val="center"/>
          </w:tcPr>
          <w:p w14:paraId="39C0DF81"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22.000</w:t>
            </w:r>
          </w:p>
        </w:tc>
        <w:tc>
          <w:tcPr>
            <w:tcW w:w="1095" w:type="dxa"/>
            <w:vAlign w:val="center"/>
          </w:tcPr>
          <w:p w14:paraId="374B3334" w14:textId="77777777" w:rsidR="00C72394" w:rsidRDefault="00C72394" w:rsidP="007F7D8B">
            <w:pPr>
              <w:pStyle w:val="Normal1"/>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rPr>
              <w:t>41</w:t>
            </w:r>
          </w:p>
        </w:tc>
        <w:tc>
          <w:tcPr>
            <w:tcW w:w="0" w:type="auto"/>
            <w:vAlign w:val="center"/>
          </w:tcPr>
          <w:p w14:paraId="5AF8157A"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0.909</w:t>
            </w:r>
          </w:p>
        </w:tc>
        <w:tc>
          <w:tcPr>
            <w:tcW w:w="0" w:type="auto"/>
            <w:vAlign w:val="center"/>
          </w:tcPr>
          <w:p w14:paraId="7A5CBD03"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0.091</w:t>
            </w:r>
          </w:p>
        </w:tc>
        <w:tc>
          <w:tcPr>
            <w:tcW w:w="0" w:type="auto"/>
            <w:vAlign w:val="center"/>
          </w:tcPr>
          <w:p w14:paraId="52CC182C"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0.000</w:t>
            </w:r>
          </w:p>
        </w:tc>
        <w:tc>
          <w:tcPr>
            <w:tcW w:w="0" w:type="auto"/>
            <w:vAlign w:val="center"/>
          </w:tcPr>
          <w:p w14:paraId="7AC82207"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0.000</w:t>
            </w:r>
          </w:p>
        </w:tc>
        <w:tc>
          <w:tcPr>
            <w:tcW w:w="0" w:type="auto"/>
            <w:vAlign w:val="center"/>
          </w:tcPr>
          <w:p w14:paraId="6ACE62C6"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0.000</w:t>
            </w:r>
          </w:p>
        </w:tc>
        <w:tc>
          <w:tcPr>
            <w:tcW w:w="0" w:type="auto"/>
            <w:vAlign w:val="center"/>
          </w:tcPr>
          <w:p w14:paraId="0AB02611"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b/>
                <w:bCs/>
                <w:color w:val="000000"/>
                <w:sz w:val="20"/>
                <w:szCs w:val="20"/>
              </w:rPr>
              <w:t>1.000</w:t>
            </w:r>
          </w:p>
        </w:tc>
      </w:tr>
      <w:tr w:rsidR="00C72394" w14:paraId="2227F3B3" w14:textId="77777777" w:rsidTr="007F7D8B">
        <w:tc>
          <w:tcPr>
            <w:tcW w:w="0" w:type="auto"/>
            <w:vAlign w:val="center"/>
          </w:tcPr>
          <w:p w14:paraId="7DAA8E3C" w14:textId="77777777" w:rsidR="00C72394" w:rsidRDefault="00C72394" w:rsidP="007F7D8B">
            <w:pPr>
              <w:pStyle w:val="Normal1"/>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 xml:space="preserve"> ADDIN ZOTERO_ITEM CSL_CITATION {"citationID":"tVD5mjsk","properties":{"formattedCitation":"(Lee, Hays &amp; Avise, 2004)","plainCitation":"(Lee, Hays &amp; Avise, 2004)","noteIndex":0},"citationItems":[{"id":6,"uris":["http://zotero.org/users/5292487/items/6FSA85S3"],"itemData":{"id":6,"type":"article-journal","abstract":"The female perspective on reproductive strategies remains one of the most active areas of debate in biology. Even though a single mating is often sufficient to satisfy the fertilization needs of most females and the act of further mating incurs costs, multiple paternity within broods or clutches is a common observation in nature. Direct or indirect advantage to females is the most popular explanation. However, the ubiquity of this explanation is being challenged by an increasing number of cases for which benefits are not evident. For the first time, we test possible fitness correlates of multiple paternity in a marine turtle, an organism that has long attracted attention in this area of research. Contrary to the widespread assumption that multiple mating by female marine turtles confers fitness benefits, none were apparent. In this study, the environment played a far stronger role in determining the success of clutches than whether paternity had been single or multiple. A more likely explanation for observations of multiply sired clutches in marine turtles is that these are successful outcomes of male coercion, where females have conceded to superfluous matings as a compromise. Thus, multiple matings by female marine turtles may be a form of damage control as females attempt to make the best of a bad job in response to male harassment.","container-title":"Proceedings of the National Academy of Sciences of the United States of America","ISSN":"0027-8424","issue":"17","note":"publisher: National Academy of Sciences","page":"6530-6535","source":"JSTOR","title":"Polyandry in a Marine Turtle: Females Make the Best of a Bad Job","title-short":"Polyandry in a Marine Turtle","volume":"101","author":[{"family":"Lee","given":"Patricia L. M."},{"family":"Hays","given":"Graeme C."},{"family":"Avise","given":"John C."}],"issued":{"date-parts":[["2004"]]}}}],"schema":"https://github.com/citation-style-language/schema/raw/master/csl-citation.json"} </w:instrText>
            </w:r>
            <w:r>
              <w:rPr>
                <w:rFonts w:ascii="Times New Roman" w:eastAsia="Times New Roman" w:hAnsi="Times New Roman" w:cs="Times New Roman"/>
                <w:color w:val="000000"/>
                <w:sz w:val="20"/>
                <w:szCs w:val="20"/>
              </w:rPr>
              <w:fldChar w:fldCharType="separate"/>
            </w:r>
            <w:r w:rsidRPr="00BD5FBD">
              <w:rPr>
                <w:rFonts w:ascii="Times New Roman" w:hAnsi="Times New Roman" w:cs="Times New Roman"/>
                <w:sz w:val="20"/>
              </w:rPr>
              <w:t>(Lee, Hays &amp; Avise, 2004)</w:t>
            </w:r>
            <w:r>
              <w:rPr>
                <w:rFonts w:ascii="Times New Roman" w:eastAsia="Times New Roman" w:hAnsi="Times New Roman" w:cs="Times New Roman"/>
                <w:color w:val="000000"/>
                <w:sz w:val="20"/>
                <w:szCs w:val="20"/>
              </w:rPr>
              <w:fldChar w:fldCharType="end"/>
            </w:r>
          </w:p>
        </w:tc>
        <w:tc>
          <w:tcPr>
            <w:tcW w:w="1313" w:type="dxa"/>
            <w:vAlign w:val="center"/>
          </w:tcPr>
          <w:p w14:paraId="131F7D60"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Ascension Island</w:t>
            </w:r>
          </w:p>
        </w:tc>
        <w:tc>
          <w:tcPr>
            <w:tcW w:w="973" w:type="dxa"/>
            <w:vAlign w:val="center"/>
          </w:tcPr>
          <w:p w14:paraId="3A197CCE"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17.000</w:t>
            </w:r>
          </w:p>
        </w:tc>
        <w:tc>
          <w:tcPr>
            <w:tcW w:w="1095" w:type="dxa"/>
            <w:vAlign w:val="center"/>
          </w:tcPr>
          <w:p w14:paraId="7ED5B5C3" w14:textId="77777777" w:rsidR="00C72394" w:rsidRDefault="00C72394" w:rsidP="007F7D8B">
            <w:pPr>
              <w:pStyle w:val="Normal1"/>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rPr>
              <w:t>39</w:t>
            </w:r>
          </w:p>
        </w:tc>
        <w:tc>
          <w:tcPr>
            <w:tcW w:w="0" w:type="auto"/>
            <w:vAlign w:val="center"/>
          </w:tcPr>
          <w:p w14:paraId="67AAEC41"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0.412</w:t>
            </w:r>
          </w:p>
        </w:tc>
        <w:tc>
          <w:tcPr>
            <w:tcW w:w="0" w:type="auto"/>
            <w:vAlign w:val="center"/>
          </w:tcPr>
          <w:p w14:paraId="2336618A"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0.294</w:t>
            </w:r>
          </w:p>
        </w:tc>
        <w:tc>
          <w:tcPr>
            <w:tcW w:w="0" w:type="auto"/>
            <w:vAlign w:val="center"/>
          </w:tcPr>
          <w:p w14:paraId="7848C27F"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0.235</w:t>
            </w:r>
          </w:p>
        </w:tc>
        <w:tc>
          <w:tcPr>
            <w:tcW w:w="0" w:type="auto"/>
            <w:vAlign w:val="center"/>
          </w:tcPr>
          <w:p w14:paraId="1A5A7A66"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0.000</w:t>
            </w:r>
          </w:p>
        </w:tc>
        <w:tc>
          <w:tcPr>
            <w:tcW w:w="0" w:type="auto"/>
            <w:vAlign w:val="center"/>
          </w:tcPr>
          <w:p w14:paraId="1C166310"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0.059</w:t>
            </w:r>
          </w:p>
        </w:tc>
        <w:tc>
          <w:tcPr>
            <w:tcW w:w="0" w:type="auto"/>
            <w:vAlign w:val="center"/>
          </w:tcPr>
          <w:p w14:paraId="21E325A5"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b/>
                <w:bCs/>
                <w:color w:val="000000"/>
                <w:sz w:val="20"/>
                <w:szCs w:val="20"/>
              </w:rPr>
              <w:t>1.000</w:t>
            </w:r>
          </w:p>
        </w:tc>
      </w:tr>
      <w:tr w:rsidR="00C72394" w14:paraId="187902A5" w14:textId="77777777" w:rsidTr="007F7D8B">
        <w:tc>
          <w:tcPr>
            <w:tcW w:w="0" w:type="auto"/>
            <w:vAlign w:val="center"/>
          </w:tcPr>
          <w:p w14:paraId="71BCDBD0" w14:textId="77777777" w:rsidR="00C72394" w:rsidRDefault="00C72394" w:rsidP="007F7D8B">
            <w:pPr>
              <w:pStyle w:val="Normal1"/>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 xml:space="preserve"> ADDIN ZOTERO_ITEM CSL_CITATION {"citationID":"QpkocFoX","properties":{"formattedCitation":"(Purnama, Zamani &amp; Farajallah, 2013)","plainCitation":"(Purnama, Zamani &amp; Farajallah, 2013)","noteIndex":0},"citationItems":[{"id":220,"uris":["http://zotero.org/users/5292487/items/NVKZNN8C"],"itemData":{"id":220,"type":"article-journal","abstract":"Green turtle (Cheloniamydas; Testudines) is included in the group of polyandryanimals, which is single female mated with many male. DNA polymorphism method generally considered to have a high degree of accuracy as compared to other methods to elucidate polyandry phenomena on many animals. In this research, three microsatellite loci were used to identify the number and frequency of genotypes per locus, the number and frequency alleles per locus, and genotypes and number of alleles in the nest. The purpose of this research was to study the reproductive pattern of Cheloniamydas and compensation eggs of males from hatchling's population in turtle conservation area of Pangumbahan Coastal Park, West Java. The result showed that from 10 nests, we could find 37 genotypes with 11 alleles for D108 locus, 21 genotypes with 9 alleles for B103 locus, and 27 genotypes with 9 alleles for C102 locus. The alleles number of each nest was more than 5 alleles for 5 nests, and more than 4 alleles for the remaining nests. Based on the probabilities of alleles contribution of each parent, the green turtle was polyandry animals.","container-title":"Hayati Journal of Biosciences","ISSN":"1978-3019","issue":"4","language":"English","source":"ProQuest","title":"Microsatellite DNA Analysis on the Polyandry of Green Sea Turtle Chelonia mydas","URL":"http://search.proquest.com/docview/1687690525?rfr_id=info%3Axri%2Fsid%3Aprimo","volume":"20","author":[{"family":"Purnama","given":"Dewi"},{"family":"Zamani","given":"Neviaty Putri"},{"family":"Farajallah","given":"Achmad"}],"accessed":{"date-parts":[["2020",1,21]]},"issued":{"date-parts":[["2013"]]}}}],"schema":"https://github.com/citation-style-language/schema/raw/master/csl-citation.json"} </w:instrText>
            </w:r>
            <w:r>
              <w:rPr>
                <w:rFonts w:ascii="Times New Roman" w:eastAsia="Times New Roman" w:hAnsi="Times New Roman" w:cs="Times New Roman"/>
                <w:color w:val="000000"/>
                <w:sz w:val="20"/>
                <w:szCs w:val="20"/>
              </w:rPr>
              <w:fldChar w:fldCharType="separate"/>
            </w:r>
            <w:r w:rsidRPr="00BD5FBD">
              <w:rPr>
                <w:rFonts w:ascii="Times New Roman" w:hAnsi="Times New Roman" w:cs="Times New Roman"/>
                <w:sz w:val="20"/>
              </w:rPr>
              <w:t>(Purnama, Zamani &amp; Farajallah, 2013)</w:t>
            </w:r>
            <w:r>
              <w:rPr>
                <w:rFonts w:ascii="Times New Roman" w:eastAsia="Times New Roman" w:hAnsi="Times New Roman" w:cs="Times New Roman"/>
                <w:color w:val="000000"/>
                <w:sz w:val="20"/>
                <w:szCs w:val="20"/>
              </w:rPr>
              <w:fldChar w:fldCharType="end"/>
            </w:r>
          </w:p>
        </w:tc>
        <w:tc>
          <w:tcPr>
            <w:tcW w:w="1313" w:type="dxa"/>
            <w:vAlign w:val="center"/>
          </w:tcPr>
          <w:p w14:paraId="7549A6D5"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Indonesia</w:t>
            </w:r>
          </w:p>
        </w:tc>
        <w:tc>
          <w:tcPr>
            <w:tcW w:w="973" w:type="dxa"/>
            <w:vAlign w:val="center"/>
          </w:tcPr>
          <w:p w14:paraId="2592255A"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10.000</w:t>
            </w:r>
          </w:p>
        </w:tc>
        <w:tc>
          <w:tcPr>
            <w:tcW w:w="1095" w:type="dxa"/>
            <w:vAlign w:val="center"/>
          </w:tcPr>
          <w:p w14:paraId="72AFBDCA" w14:textId="77777777" w:rsidR="00C72394" w:rsidRDefault="00C72394" w:rsidP="007F7D8B">
            <w:pPr>
              <w:pStyle w:val="Normal1"/>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rPr>
              <w:t>12</w:t>
            </w:r>
          </w:p>
        </w:tc>
        <w:tc>
          <w:tcPr>
            <w:tcW w:w="0" w:type="auto"/>
            <w:vAlign w:val="center"/>
          </w:tcPr>
          <w:p w14:paraId="5B10F541"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0.500</w:t>
            </w:r>
          </w:p>
        </w:tc>
        <w:tc>
          <w:tcPr>
            <w:tcW w:w="0" w:type="auto"/>
            <w:vAlign w:val="center"/>
          </w:tcPr>
          <w:p w14:paraId="349D96A8"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0.500</w:t>
            </w:r>
          </w:p>
        </w:tc>
        <w:tc>
          <w:tcPr>
            <w:tcW w:w="0" w:type="auto"/>
            <w:vAlign w:val="center"/>
          </w:tcPr>
          <w:p w14:paraId="1CA96EEB"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0.000</w:t>
            </w:r>
          </w:p>
        </w:tc>
        <w:tc>
          <w:tcPr>
            <w:tcW w:w="0" w:type="auto"/>
            <w:vAlign w:val="center"/>
          </w:tcPr>
          <w:p w14:paraId="2B10F694"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0.000</w:t>
            </w:r>
          </w:p>
        </w:tc>
        <w:tc>
          <w:tcPr>
            <w:tcW w:w="0" w:type="auto"/>
            <w:vAlign w:val="center"/>
          </w:tcPr>
          <w:p w14:paraId="44D05100"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0.000</w:t>
            </w:r>
          </w:p>
        </w:tc>
        <w:tc>
          <w:tcPr>
            <w:tcW w:w="0" w:type="auto"/>
            <w:vAlign w:val="center"/>
          </w:tcPr>
          <w:p w14:paraId="06C0408D"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b/>
                <w:bCs/>
                <w:color w:val="000000"/>
                <w:sz w:val="20"/>
                <w:szCs w:val="20"/>
              </w:rPr>
              <w:t>1.000</w:t>
            </w:r>
          </w:p>
        </w:tc>
      </w:tr>
      <w:tr w:rsidR="00C72394" w14:paraId="416B2CB4" w14:textId="77777777" w:rsidTr="007F7D8B">
        <w:tc>
          <w:tcPr>
            <w:tcW w:w="0" w:type="auto"/>
            <w:vAlign w:val="center"/>
          </w:tcPr>
          <w:p w14:paraId="756727DD" w14:textId="77777777" w:rsidR="00C72394" w:rsidRDefault="00C72394" w:rsidP="007F7D8B">
            <w:pPr>
              <w:pStyle w:val="Normal1"/>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 xml:space="preserve"> ADDIN ZOTERO_ITEM CSL_CITATION {"citationID":"Zf85f6sM","properties":{"formattedCitation":"(T\\uc0\\u252{}rkozan et al., 2019)","plainCitation":"(Türkozan et al., 2019)","noteIndex":0},"citationItems":[{"id":7725,"uris":["http://zotero.org/users/5292487/items/P53LMUYC"],"itemData":{"id":7725,"type":"article-journal","abstract":"Sea turtle abundance estimates are often based on nest numbers or female-tagging projects. However, because male sea turtles do not emerge on the beach and are difficult to observe at sea, the number of males contributing to the breeding population is difficult to characterize. Using a molecular approach like genotyping hatchings to infer paternal genotypes can provide an indirect estimate of breeding male population size. This would help to estimate operational sex ratios, which is of vital significance for the conservation of sea turtle populations. We investigated the pattern of multiple paternity and reconstructed paternal genotypes in the largest green turtle nesting site of the Mediterranean, Akyatan beach, Turkey, using nine dinucleotide microsatellite loci. We genotyped 22 randomly selected unique female green turtles (approx.33.3% of all nesting females during 2009 nesting season) and tissue biopsies from 15 hatchlings from each of their nests n = 330). We identified multiple paternity in 59–63.6 % of the nests analysed and identified 68 individual males that had sired offspring within these nests. The operational sex ratio within our sample of the population was 1 female for every 3 males. We found 3 repeating males (males that sired offspring with more than one female) in 6 clutches resulting in 11 paternal sibships.","container-title":"Regional Studies in Marine Science","language":"en","source":"Zotero","title":"Multiple paternity at the largest green turtle (Chelonia mydas) rookery in the Mediterranean","author":[{"family":"Türkozan","given":"Oguz"},{"family":"Karaman","given":"Sezgin"},{"family":"Yılmaz","given":"Can"},{"family":"Beşer","given":"Nurettin"}],"issued":{"date-parts":[["2019"]]}}}],"schema":"https://github.com/citation-style-language/schema/raw/master/csl-citation.json"} </w:instrText>
            </w:r>
            <w:r>
              <w:rPr>
                <w:rFonts w:ascii="Times New Roman" w:eastAsia="Times New Roman" w:hAnsi="Times New Roman" w:cs="Times New Roman"/>
                <w:color w:val="000000"/>
                <w:sz w:val="20"/>
                <w:szCs w:val="20"/>
              </w:rPr>
              <w:fldChar w:fldCharType="separate"/>
            </w:r>
            <w:r w:rsidRPr="00BD5FBD">
              <w:rPr>
                <w:rFonts w:ascii="Times New Roman" w:hAnsi="Times New Roman" w:cs="Times New Roman"/>
                <w:sz w:val="20"/>
              </w:rPr>
              <w:t>(Türkozan et al., 2019)</w:t>
            </w:r>
            <w:r>
              <w:rPr>
                <w:rFonts w:ascii="Times New Roman" w:eastAsia="Times New Roman" w:hAnsi="Times New Roman" w:cs="Times New Roman"/>
                <w:color w:val="000000"/>
                <w:sz w:val="20"/>
                <w:szCs w:val="20"/>
              </w:rPr>
              <w:fldChar w:fldCharType="end"/>
            </w:r>
          </w:p>
        </w:tc>
        <w:tc>
          <w:tcPr>
            <w:tcW w:w="1313" w:type="dxa"/>
            <w:vAlign w:val="center"/>
          </w:tcPr>
          <w:p w14:paraId="117144C5"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Turkey</w:t>
            </w:r>
          </w:p>
        </w:tc>
        <w:tc>
          <w:tcPr>
            <w:tcW w:w="973" w:type="dxa"/>
            <w:vAlign w:val="center"/>
          </w:tcPr>
          <w:p w14:paraId="4167FA3B"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22.000</w:t>
            </w:r>
          </w:p>
        </w:tc>
        <w:tc>
          <w:tcPr>
            <w:tcW w:w="1095" w:type="dxa"/>
            <w:vAlign w:val="center"/>
          </w:tcPr>
          <w:p w14:paraId="4CF779E8" w14:textId="77777777" w:rsidR="00C72394" w:rsidRDefault="00C72394" w:rsidP="007F7D8B">
            <w:pPr>
              <w:pStyle w:val="Normal1"/>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rPr>
              <w:t>15</w:t>
            </w:r>
          </w:p>
        </w:tc>
        <w:tc>
          <w:tcPr>
            <w:tcW w:w="0" w:type="auto"/>
            <w:vAlign w:val="center"/>
          </w:tcPr>
          <w:p w14:paraId="4D0C9644"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0.409</w:t>
            </w:r>
          </w:p>
        </w:tc>
        <w:tc>
          <w:tcPr>
            <w:tcW w:w="0" w:type="auto"/>
            <w:vAlign w:val="center"/>
          </w:tcPr>
          <w:p w14:paraId="76ED9880"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0.364</w:t>
            </w:r>
          </w:p>
        </w:tc>
        <w:tc>
          <w:tcPr>
            <w:tcW w:w="0" w:type="auto"/>
            <w:vAlign w:val="center"/>
          </w:tcPr>
          <w:p w14:paraId="140052A0"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0.227</w:t>
            </w:r>
          </w:p>
        </w:tc>
        <w:tc>
          <w:tcPr>
            <w:tcW w:w="0" w:type="auto"/>
            <w:vAlign w:val="center"/>
          </w:tcPr>
          <w:p w14:paraId="6B6E7BCB"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0.000</w:t>
            </w:r>
          </w:p>
        </w:tc>
        <w:tc>
          <w:tcPr>
            <w:tcW w:w="0" w:type="auto"/>
            <w:vAlign w:val="center"/>
          </w:tcPr>
          <w:p w14:paraId="08901961"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0.000</w:t>
            </w:r>
          </w:p>
        </w:tc>
        <w:tc>
          <w:tcPr>
            <w:tcW w:w="0" w:type="auto"/>
            <w:vAlign w:val="center"/>
          </w:tcPr>
          <w:p w14:paraId="1B2A50D1"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b/>
                <w:bCs/>
                <w:color w:val="000000"/>
                <w:sz w:val="20"/>
                <w:szCs w:val="20"/>
              </w:rPr>
              <w:t>1.000</w:t>
            </w:r>
          </w:p>
        </w:tc>
      </w:tr>
      <w:tr w:rsidR="00C72394" w14:paraId="720189C7" w14:textId="77777777" w:rsidTr="007F7D8B">
        <w:tc>
          <w:tcPr>
            <w:tcW w:w="0" w:type="auto"/>
            <w:vAlign w:val="center"/>
          </w:tcPr>
          <w:p w14:paraId="479ED9DF" w14:textId="77777777" w:rsidR="00C72394" w:rsidRDefault="00C72394" w:rsidP="007F7D8B">
            <w:pPr>
              <w:pStyle w:val="Normal1"/>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 xml:space="preserve"> ADDIN ZOTERO_ITEM CSL_CITATION {"citationID":"HszDsO3M","properties":{"formattedCitation":"(Wright et al., 2012)","plainCitation":"(Wright et al., 2012)","noteIndex":0},"citationItems":[{"id":221,"uris":["http://zotero.org/users/5292487/items/ZIFHSNQJ"],"itemData":{"id":221,"type":"article-journal","abstract":"For species of conservation concern, knowledge of key life-history and demographic components, such as the number and sex ratio of breeding adults, is essential for accurate assessments of population viability. Species with temperature-dependent sex determination can produce heavily biased primary sex ratios, and there is concern that adult sex ratios may be similarly skewed or will become so as a result of climate warming. Prediction and mitigation of such impacts are difficult when life-history information is lacking. In marine turtles, owing to the difficultly in observing males at sea, the breeding interval of males is unknown. It has been suggested that male breeding periodicity may be shorter than that of females, which could help to compensate for generally female-biased sex ratios. Here we outline how the use of molecular-based paternity analysis has allowed us, for the first time, to assess the breeding interval of male marine turtles across multiple breeding seasons. In our study rookery of green turtles (Chelonia mydas), 97% of males were assigned offspring in only one breeding season within the 3-year study period, strongly suggesting that male breeding intervals are frequently longer than 1 year at this site. Our results also reveal a sex ratio of breeding adults of at least 1.3 males to each female. This study illustrates the utility of molecular-based parentage inference using reconstruction of parental genotypes as a method for monitoring the number and sex ratio of breeders in species where direct observations or capture are difficult.","container-title":"Molecular Ecology","DOI":"10.1111/j.1365-294X.2012.05616.x","ISSN":"09621083","issue":"14","language":"en","page":"3625-3635","source":"DOI.org (Crossref)","title":"Reconstruction of paternal genotypes over multiple breeding seasons reveals male green turtles do not breed annually: Breeding frequency of male turtles","title-short":"Reconstruction of paternal genotypes over multiple breeding seasons reveals male green turtles do not breed annually","volume":"21","author":[{"family":"Wright","given":"Lucy I."},{"family":"Fuller","given":"Wayne J."},{"family":"Godley","given":"Brendan J."},{"family":"McGOWAN","given":"Andrew"},{"family":"Tregenza","given":"Tom"},{"family":"Broderick","given":"Annette C."}],"issued":{"date-parts":[["2012",7]]}}}],"schema":"https://github.com/citation-style-language/schema/raw/master/csl-citation.json"} </w:instrText>
            </w:r>
            <w:r>
              <w:rPr>
                <w:rFonts w:ascii="Times New Roman" w:eastAsia="Times New Roman" w:hAnsi="Times New Roman" w:cs="Times New Roman"/>
                <w:color w:val="000000"/>
                <w:sz w:val="20"/>
                <w:szCs w:val="20"/>
              </w:rPr>
              <w:fldChar w:fldCharType="separate"/>
            </w:r>
            <w:r w:rsidRPr="00851309">
              <w:rPr>
                <w:rFonts w:ascii="Times New Roman" w:hAnsi="Times New Roman" w:cs="Times New Roman"/>
                <w:sz w:val="20"/>
              </w:rPr>
              <w:t>(Wright et al., 2012)</w:t>
            </w:r>
            <w:r>
              <w:rPr>
                <w:rFonts w:ascii="Times New Roman" w:eastAsia="Times New Roman" w:hAnsi="Times New Roman" w:cs="Times New Roman"/>
                <w:color w:val="000000"/>
                <w:sz w:val="20"/>
                <w:szCs w:val="20"/>
              </w:rPr>
              <w:fldChar w:fldCharType="end"/>
            </w:r>
          </w:p>
        </w:tc>
        <w:tc>
          <w:tcPr>
            <w:tcW w:w="1313" w:type="dxa"/>
            <w:vAlign w:val="center"/>
          </w:tcPr>
          <w:p w14:paraId="341909BE"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Cyprus</w:t>
            </w:r>
          </w:p>
        </w:tc>
        <w:tc>
          <w:tcPr>
            <w:tcW w:w="973" w:type="dxa"/>
            <w:vAlign w:val="center"/>
          </w:tcPr>
          <w:p w14:paraId="3F978DAC"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94.000</w:t>
            </w:r>
          </w:p>
        </w:tc>
        <w:tc>
          <w:tcPr>
            <w:tcW w:w="1095" w:type="dxa"/>
            <w:vAlign w:val="center"/>
          </w:tcPr>
          <w:p w14:paraId="3422DC8C" w14:textId="77777777" w:rsidR="00C72394" w:rsidRDefault="00C72394" w:rsidP="007F7D8B">
            <w:pPr>
              <w:pStyle w:val="Normal1"/>
              <w:jc w:val="center"/>
              <w:rPr>
                <w:rFonts w:ascii="Times New Roman" w:hAnsi="Times New Roman" w:cs="Times New Roman"/>
                <w:b/>
                <w:bCs/>
                <w:sz w:val="20"/>
                <w:szCs w:val="20"/>
              </w:rPr>
            </w:pPr>
            <w:r>
              <w:rPr>
                <w:rFonts w:ascii="Times New Roman" w:eastAsia="Times New Roman" w:hAnsi="Times New Roman" w:cs="Times New Roman"/>
                <w:color w:val="000000"/>
                <w:sz w:val="20"/>
                <w:szCs w:val="20"/>
              </w:rPr>
              <w:t>22</w:t>
            </w:r>
          </w:p>
        </w:tc>
        <w:tc>
          <w:tcPr>
            <w:tcW w:w="0" w:type="auto"/>
            <w:vAlign w:val="center"/>
          </w:tcPr>
          <w:p w14:paraId="3873B144"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0.766</w:t>
            </w:r>
          </w:p>
        </w:tc>
        <w:tc>
          <w:tcPr>
            <w:tcW w:w="0" w:type="auto"/>
            <w:vAlign w:val="center"/>
          </w:tcPr>
          <w:p w14:paraId="49643F57"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0.170</w:t>
            </w:r>
          </w:p>
        </w:tc>
        <w:tc>
          <w:tcPr>
            <w:tcW w:w="0" w:type="auto"/>
            <w:vAlign w:val="center"/>
          </w:tcPr>
          <w:p w14:paraId="25DECAF1"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0.064</w:t>
            </w:r>
          </w:p>
        </w:tc>
        <w:tc>
          <w:tcPr>
            <w:tcW w:w="0" w:type="auto"/>
            <w:vAlign w:val="center"/>
          </w:tcPr>
          <w:p w14:paraId="6F1C4D53"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0.000</w:t>
            </w:r>
          </w:p>
        </w:tc>
        <w:tc>
          <w:tcPr>
            <w:tcW w:w="0" w:type="auto"/>
            <w:vAlign w:val="center"/>
          </w:tcPr>
          <w:p w14:paraId="2BCF57D3"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color w:val="000000"/>
                <w:sz w:val="20"/>
                <w:szCs w:val="20"/>
              </w:rPr>
              <w:t>0.000</w:t>
            </w:r>
          </w:p>
        </w:tc>
        <w:tc>
          <w:tcPr>
            <w:tcW w:w="0" w:type="auto"/>
            <w:vAlign w:val="center"/>
          </w:tcPr>
          <w:p w14:paraId="4C68F811"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b/>
                <w:bCs/>
                <w:color w:val="000000"/>
                <w:sz w:val="20"/>
                <w:szCs w:val="20"/>
              </w:rPr>
              <w:t>1.000</w:t>
            </w:r>
          </w:p>
        </w:tc>
      </w:tr>
      <w:tr w:rsidR="00C72394" w14:paraId="1AC0135B" w14:textId="77777777" w:rsidTr="0090604E">
        <w:tc>
          <w:tcPr>
            <w:tcW w:w="5348" w:type="dxa"/>
            <w:gridSpan w:val="4"/>
            <w:vAlign w:val="center"/>
          </w:tcPr>
          <w:p w14:paraId="400F7CD2" w14:textId="77777777" w:rsidR="00C72394" w:rsidRPr="00D7301B" w:rsidRDefault="00C72394" w:rsidP="007F7D8B">
            <w:pPr>
              <w:contextualSpacing w:val="0"/>
              <w:jc w:val="center"/>
              <w:rPr>
                <w:rFonts w:ascii="Times New Roman" w:eastAsia="Times New Roman" w:hAnsi="Times New Roman" w:cs="Times New Roman"/>
                <w:b/>
                <w:bCs/>
                <w:color w:val="000000"/>
                <w:sz w:val="20"/>
                <w:szCs w:val="20"/>
              </w:rPr>
            </w:pPr>
            <w:r w:rsidRPr="00FC783F">
              <w:rPr>
                <w:rFonts w:ascii="Times New Roman" w:eastAsia="Times New Roman" w:hAnsi="Times New Roman" w:cs="Times New Roman"/>
                <w:b/>
                <w:bCs/>
                <w:color w:val="000000"/>
                <w:sz w:val="20"/>
                <w:szCs w:val="20"/>
              </w:rPr>
              <w:t>Average proportion</w:t>
            </w:r>
          </w:p>
        </w:tc>
        <w:tc>
          <w:tcPr>
            <w:tcW w:w="0" w:type="auto"/>
            <w:vAlign w:val="center"/>
          </w:tcPr>
          <w:p w14:paraId="2D3462ED"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b/>
                <w:bCs/>
                <w:color w:val="000000"/>
                <w:sz w:val="20"/>
                <w:szCs w:val="20"/>
              </w:rPr>
              <w:t>0.463</w:t>
            </w:r>
          </w:p>
        </w:tc>
        <w:tc>
          <w:tcPr>
            <w:tcW w:w="0" w:type="auto"/>
            <w:vAlign w:val="center"/>
          </w:tcPr>
          <w:p w14:paraId="4DC3E162"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b/>
                <w:bCs/>
                <w:color w:val="000000"/>
                <w:sz w:val="20"/>
                <w:szCs w:val="20"/>
              </w:rPr>
              <w:t>0.318</w:t>
            </w:r>
          </w:p>
        </w:tc>
        <w:tc>
          <w:tcPr>
            <w:tcW w:w="0" w:type="auto"/>
            <w:vAlign w:val="center"/>
          </w:tcPr>
          <w:p w14:paraId="6EAA4AC9"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b/>
                <w:bCs/>
                <w:color w:val="000000"/>
                <w:sz w:val="20"/>
                <w:szCs w:val="20"/>
              </w:rPr>
              <w:t>0.157</w:t>
            </w:r>
          </w:p>
        </w:tc>
        <w:tc>
          <w:tcPr>
            <w:tcW w:w="0" w:type="auto"/>
            <w:vAlign w:val="center"/>
          </w:tcPr>
          <w:p w14:paraId="1603E739"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b/>
                <w:bCs/>
                <w:color w:val="000000"/>
                <w:sz w:val="20"/>
                <w:szCs w:val="20"/>
              </w:rPr>
              <w:t>0.034</w:t>
            </w:r>
          </w:p>
        </w:tc>
        <w:tc>
          <w:tcPr>
            <w:tcW w:w="0" w:type="auto"/>
            <w:vAlign w:val="center"/>
          </w:tcPr>
          <w:p w14:paraId="2ECA4642"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b/>
                <w:bCs/>
                <w:color w:val="000000"/>
                <w:sz w:val="20"/>
                <w:szCs w:val="20"/>
              </w:rPr>
              <w:t>0.028</w:t>
            </w:r>
          </w:p>
        </w:tc>
        <w:tc>
          <w:tcPr>
            <w:tcW w:w="0" w:type="auto"/>
            <w:vAlign w:val="center"/>
          </w:tcPr>
          <w:p w14:paraId="20F60F92" w14:textId="77777777" w:rsidR="00C72394" w:rsidRDefault="00C72394" w:rsidP="007F7D8B">
            <w:pPr>
              <w:pStyle w:val="Normal1"/>
              <w:jc w:val="center"/>
              <w:rPr>
                <w:rFonts w:ascii="Times New Roman" w:hAnsi="Times New Roman" w:cs="Times New Roman"/>
                <w:b/>
                <w:bCs/>
                <w:sz w:val="20"/>
                <w:szCs w:val="20"/>
              </w:rPr>
            </w:pPr>
            <w:r w:rsidRPr="00FC783F">
              <w:rPr>
                <w:rFonts w:ascii="Times New Roman" w:eastAsia="Times New Roman" w:hAnsi="Times New Roman" w:cs="Times New Roman"/>
                <w:b/>
                <w:bCs/>
                <w:color w:val="000000"/>
                <w:sz w:val="20"/>
                <w:szCs w:val="20"/>
              </w:rPr>
              <w:t>1.000</w:t>
            </w:r>
          </w:p>
        </w:tc>
      </w:tr>
    </w:tbl>
    <w:p w14:paraId="45336D7C" w14:textId="77777777" w:rsidR="002F1235" w:rsidRDefault="002F1235"/>
    <w:sectPr w:rsidR="002F1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67"/>
    <w:rsid w:val="002F1235"/>
    <w:rsid w:val="003A02A5"/>
    <w:rsid w:val="00571A9D"/>
    <w:rsid w:val="005E2A5E"/>
    <w:rsid w:val="006A6A77"/>
    <w:rsid w:val="0090604E"/>
    <w:rsid w:val="00956E65"/>
    <w:rsid w:val="00B833BF"/>
    <w:rsid w:val="00C72394"/>
    <w:rsid w:val="00C97700"/>
    <w:rsid w:val="00E11D47"/>
    <w:rsid w:val="00FB4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FCED"/>
  <w15:chartTrackingRefBased/>
  <w15:docId w15:val="{3DA3007B-5539-48A7-9AE9-042FFCEF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394"/>
    <w:pPr>
      <w:spacing w:after="0" w:line="276" w:lineRule="auto"/>
      <w:contextualSpacing/>
    </w:pPr>
    <w:rPr>
      <w:rFonts w:ascii="Arial" w:eastAsia="Arial" w:hAnsi="Arial" w:cs="Arial"/>
      <w:kern w:val="0"/>
      <w14:ligatures w14:val="none"/>
    </w:rPr>
  </w:style>
  <w:style w:type="paragraph" w:styleId="Heading1">
    <w:name w:val="heading 1"/>
    <w:basedOn w:val="Normal"/>
    <w:next w:val="Normal"/>
    <w:link w:val="Heading1Char"/>
    <w:autoRedefine/>
    <w:uiPriority w:val="9"/>
    <w:qFormat/>
    <w:rsid w:val="00B833BF"/>
    <w:pPr>
      <w:keepNext/>
      <w:keepLines/>
      <w:spacing w:before="240" w:after="240" w:line="259" w:lineRule="auto"/>
      <w:contextualSpacing w:val="0"/>
      <w:outlineLvl w:val="0"/>
    </w:pPr>
    <w:rPr>
      <w:rFonts w:ascii="Times New Roman" w:eastAsia="Times New Roman" w:hAnsi="Times New Roman" w:cstheme="majorBidi"/>
      <w:b/>
      <w:color w:val="000000" w:themeColor="text1"/>
      <w:sz w:val="36"/>
      <w:szCs w:val="32"/>
    </w:rPr>
  </w:style>
  <w:style w:type="paragraph" w:styleId="Heading2">
    <w:name w:val="heading 2"/>
    <w:basedOn w:val="Normal"/>
    <w:next w:val="Normal"/>
    <w:link w:val="Heading2Char"/>
    <w:autoRedefine/>
    <w:uiPriority w:val="9"/>
    <w:unhideWhenUsed/>
    <w:qFormat/>
    <w:rsid w:val="006A6A77"/>
    <w:pPr>
      <w:keepNext/>
      <w:keepLines/>
      <w:spacing w:before="40" w:line="259" w:lineRule="auto"/>
      <w:contextualSpacing w:val="0"/>
      <w:outlineLvl w:val="1"/>
    </w:pPr>
    <w:rPr>
      <w:rFonts w:asciiTheme="majorHAnsi" w:eastAsiaTheme="majorEastAsia" w:hAnsiTheme="majorHAnsi" w:cstheme="majorBidi"/>
      <w:sz w:val="28"/>
      <w:szCs w:val="26"/>
    </w:rPr>
  </w:style>
  <w:style w:type="paragraph" w:styleId="Heading3">
    <w:name w:val="heading 3"/>
    <w:basedOn w:val="Normal"/>
    <w:link w:val="Heading3Char"/>
    <w:autoRedefine/>
    <w:uiPriority w:val="9"/>
    <w:qFormat/>
    <w:rsid w:val="003A02A5"/>
    <w:pPr>
      <w:spacing w:before="100" w:beforeAutospacing="1" w:after="100" w:afterAutospacing="1" w:line="240" w:lineRule="auto"/>
      <w:contextualSpacing w:val="0"/>
      <w:outlineLvl w:val="2"/>
    </w:pPr>
    <w:rPr>
      <w:rFonts w:ascii="Times New Roman" w:eastAsia="Times New Roman" w:hAnsi="Times New Roman" w:cs="Times New Roman"/>
      <w:b/>
      <w:bCs/>
      <w:sz w:val="24"/>
      <w:szCs w:val="27"/>
    </w:rPr>
  </w:style>
  <w:style w:type="paragraph" w:styleId="Heading4">
    <w:name w:val="heading 4"/>
    <w:basedOn w:val="Normal"/>
    <w:next w:val="Normal"/>
    <w:link w:val="Heading4Char"/>
    <w:uiPriority w:val="9"/>
    <w:semiHidden/>
    <w:unhideWhenUsed/>
    <w:qFormat/>
    <w:rsid w:val="00FB4167"/>
    <w:pPr>
      <w:keepNext/>
      <w:keepLines/>
      <w:spacing w:before="80" w:after="40" w:line="259" w:lineRule="auto"/>
      <w:contextualSpacing w:val="0"/>
      <w:outlineLvl w:val="3"/>
    </w:pPr>
    <w:rPr>
      <w:rFonts w:asciiTheme="minorHAnsi" w:eastAsiaTheme="majorEastAsia" w:hAnsiTheme="minorHAnsi"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FB4167"/>
    <w:pPr>
      <w:keepNext/>
      <w:keepLines/>
      <w:spacing w:before="80" w:after="40" w:line="259" w:lineRule="auto"/>
      <w:contextualSpacing w:val="0"/>
      <w:outlineLvl w:val="4"/>
    </w:pPr>
    <w:rPr>
      <w:rFonts w:asciiTheme="minorHAnsi" w:eastAsiaTheme="majorEastAsia" w:hAnsiTheme="minorHAnsi" w:cstheme="majorBidi"/>
      <w:color w:val="0F4761" w:themeColor="accent1" w:themeShade="BF"/>
      <w:sz w:val="24"/>
    </w:rPr>
  </w:style>
  <w:style w:type="paragraph" w:styleId="Heading6">
    <w:name w:val="heading 6"/>
    <w:basedOn w:val="Normal"/>
    <w:next w:val="Normal"/>
    <w:link w:val="Heading6Char"/>
    <w:uiPriority w:val="9"/>
    <w:semiHidden/>
    <w:unhideWhenUsed/>
    <w:qFormat/>
    <w:rsid w:val="00FB4167"/>
    <w:pPr>
      <w:keepNext/>
      <w:keepLines/>
      <w:spacing w:before="40" w:line="259" w:lineRule="auto"/>
      <w:contextualSpacing w:val="0"/>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FB4167"/>
    <w:pPr>
      <w:keepNext/>
      <w:keepLines/>
      <w:spacing w:before="40" w:line="259" w:lineRule="auto"/>
      <w:contextualSpacing w:val="0"/>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FB4167"/>
    <w:pPr>
      <w:keepNext/>
      <w:keepLines/>
      <w:spacing w:line="259" w:lineRule="auto"/>
      <w:contextualSpacing w:val="0"/>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FB4167"/>
    <w:pPr>
      <w:keepNext/>
      <w:keepLines/>
      <w:spacing w:line="259" w:lineRule="auto"/>
      <w:contextualSpacing w:val="0"/>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3BF"/>
    <w:rPr>
      <w:rFonts w:ascii="Times New Roman" w:eastAsia="Times New Roman" w:hAnsi="Times New Roman" w:cstheme="majorBidi"/>
      <w:b/>
      <w:color w:val="000000" w:themeColor="text1"/>
      <w:sz w:val="36"/>
      <w:szCs w:val="32"/>
    </w:rPr>
  </w:style>
  <w:style w:type="character" w:customStyle="1" w:styleId="Heading2Char">
    <w:name w:val="Heading 2 Char"/>
    <w:basedOn w:val="DefaultParagraphFont"/>
    <w:link w:val="Heading2"/>
    <w:uiPriority w:val="9"/>
    <w:rsid w:val="006A6A77"/>
    <w:rPr>
      <w:rFonts w:asciiTheme="majorHAnsi" w:eastAsiaTheme="majorEastAsia" w:hAnsiTheme="majorHAnsi" w:cstheme="majorBidi"/>
      <w:sz w:val="28"/>
      <w:szCs w:val="26"/>
    </w:rPr>
  </w:style>
  <w:style w:type="character" w:customStyle="1" w:styleId="Heading3Char">
    <w:name w:val="Heading 3 Char"/>
    <w:basedOn w:val="DefaultParagraphFont"/>
    <w:link w:val="Heading3"/>
    <w:uiPriority w:val="9"/>
    <w:rsid w:val="003A02A5"/>
    <w:rPr>
      <w:rFonts w:ascii="Times New Roman" w:eastAsia="Times New Roman" w:hAnsi="Times New Roman" w:cs="Times New Roman"/>
      <w:b/>
      <w:bCs/>
      <w:sz w:val="24"/>
      <w:szCs w:val="27"/>
    </w:rPr>
  </w:style>
  <w:style w:type="character" w:customStyle="1" w:styleId="Heading4Char">
    <w:name w:val="Heading 4 Char"/>
    <w:basedOn w:val="DefaultParagraphFont"/>
    <w:link w:val="Heading4"/>
    <w:uiPriority w:val="9"/>
    <w:semiHidden/>
    <w:rsid w:val="00FB4167"/>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FB4167"/>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FB4167"/>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FB4167"/>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FB4167"/>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FB4167"/>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FB4167"/>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16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B4167"/>
    <w:pPr>
      <w:numPr>
        <w:ilvl w:val="1"/>
      </w:numPr>
      <w:spacing w:after="160" w:line="259" w:lineRule="auto"/>
      <w:contextualSpacing w:val="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16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B4167"/>
    <w:pPr>
      <w:spacing w:before="160" w:after="160" w:line="259" w:lineRule="auto"/>
      <w:contextualSpacing w:val="0"/>
      <w:jc w:val="center"/>
    </w:pPr>
    <w:rPr>
      <w:rFonts w:ascii="Times New Roman" w:eastAsiaTheme="minorHAnsi" w:hAnsi="Times New Roman" w:cstheme="minorBidi"/>
      <w:i/>
      <w:iCs/>
      <w:color w:val="404040" w:themeColor="text1" w:themeTint="BF"/>
      <w:sz w:val="24"/>
    </w:rPr>
  </w:style>
  <w:style w:type="character" w:customStyle="1" w:styleId="QuoteChar">
    <w:name w:val="Quote Char"/>
    <w:basedOn w:val="DefaultParagraphFont"/>
    <w:link w:val="Quote"/>
    <w:uiPriority w:val="29"/>
    <w:rsid w:val="00FB4167"/>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FB4167"/>
    <w:pPr>
      <w:spacing w:after="160" w:line="259" w:lineRule="auto"/>
      <w:ind w:left="720"/>
    </w:pPr>
    <w:rPr>
      <w:rFonts w:ascii="Times New Roman" w:eastAsiaTheme="minorHAnsi" w:hAnsi="Times New Roman" w:cstheme="minorBidi"/>
      <w:sz w:val="24"/>
    </w:rPr>
  </w:style>
  <w:style w:type="character" w:styleId="IntenseEmphasis">
    <w:name w:val="Intense Emphasis"/>
    <w:basedOn w:val="DefaultParagraphFont"/>
    <w:uiPriority w:val="21"/>
    <w:qFormat/>
    <w:rsid w:val="00FB4167"/>
    <w:rPr>
      <w:i/>
      <w:iCs/>
      <w:color w:val="0F4761" w:themeColor="accent1" w:themeShade="BF"/>
    </w:rPr>
  </w:style>
  <w:style w:type="paragraph" w:styleId="IntenseQuote">
    <w:name w:val="Intense Quote"/>
    <w:basedOn w:val="Normal"/>
    <w:next w:val="Normal"/>
    <w:link w:val="IntenseQuoteChar"/>
    <w:uiPriority w:val="30"/>
    <w:qFormat/>
    <w:rsid w:val="00FB4167"/>
    <w:pPr>
      <w:pBdr>
        <w:top w:val="single" w:sz="4" w:space="10" w:color="0F4761" w:themeColor="accent1" w:themeShade="BF"/>
        <w:bottom w:val="single" w:sz="4" w:space="10" w:color="0F4761" w:themeColor="accent1" w:themeShade="BF"/>
      </w:pBdr>
      <w:spacing w:before="360" w:after="360" w:line="259" w:lineRule="auto"/>
      <w:ind w:left="864" w:right="864"/>
      <w:contextualSpacing w:val="0"/>
      <w:jc w:val="center"/>
    </w:pPr>
    <w:rPr>
      <w:rFonts w:ascii="Times New Roman" w:eastAsiaTheme="minorHAnsi" w:hAnsi="Times New Roman" w:cstheme="minorBidi"/>
      <w:i/>
      <w:iCs/>
      <w:color w:val="0F4761" w:themeColor="accent1" w:themeShade="BF"/>
      <w:sz w:val="24"/>
    </w:rPr>
  </w:style>
  <w:style w:type="character" w:customStyle="1" w:styleId="IntenseQuoteChar">
    <w:name w:val="Intense Quote Char"/>
    <w:basedOn w:val="DefaultParagraphFont"/>
    <w:link w:val="IntenseQuote"/>
    <w:uiPriority w:val="30"/>
    <w:rsid w:val="00FB4167"/>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FB4167"/>
    <w:rPr>
      <w:b/>
      <w:bCs/>
      <w:smallCaps/>
      <w:color w:val="0F4761" w:themeColor="accent1" w:themeShade="BF"/>
      <w:spacing w:val="5"/>
    </w:rPr>
  </w:style>
  <w:style w:type="paragraph" w:customStyle="1" w:styleId="Normal1">
    <w:name w:val="Normal1"/>
    <w:rsid w:val="00C72394"/>
    <w:pPr>
      <w:spacing w:after="0" w:line="276" w:lineRule="auto"/>
      <w:contextualSpacing/>
    </w:pPr>
    <w:rPr>
      <w:rFonts w:ascii="Arial" w:eastAsia="Arial" w:hAnsi="Arial" w:cs="Arial"/>
      <w:kern w:val="0"/>
      <w14:ligatures w14:val="none"/>
    </w:rPr>
  </w:style>
  <w:style w:type="table" w:styleId="TableGrid">
    <w:name w:val="Table Grid"/>
    <w:basedOn w:val="TableNormal"/>
    <w:uiPriority w:val="39"/>
    <w:rsid w:val="00C72394"/>
    <w:pPr>
      <w:spacing w:after="0" w:line="240" w:lineRule="auto"/>
      <w:contextualSpacing/>
    </w:pPr>
    <w:rPr>
      <w:rFonts w:ascii="Arial" w:eastAsia="Arial" w:hAnsi="Arial" w:cs="Arial"/>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3064</Words>
  <Characters>17471</Characters>
  <Application>Microsoft Office Word</Application>
  <DocSecurity>0</DocSecurity>
  <Lines>145</Lines>
  <Paragraphs>40</Paragraphs>
  <ScaleCrop>false</ScaleCrop>
  <Company/>
  <LinksUpToDate>false</LinksUpToDate>
  <CharactersWithSpaces>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Quennessen, Victoria</dc:creator>
  <cp:keywords/>
  <dc:description/>
  <cp:lastModifiedBy>Quennessen, Victoria</cp:lastModifiedBy>
  <cp:revision>3</cp:revision>
  <dcterms:created xsi:type="dcterms:W3CDTF">2025-05-28T18:59:00Z</dcterms:created>
  <dcterms:modified xsi:type="dcterms:W3CDTF">2025-05-29T01:03:00Z</dcterms:modified>
</cp:coreProperties>
</file>