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4248"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Intended Audience</w:t>
      </w:r>
    </w:p>
    <w:p w14:paraId="07FF811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Hematologists/Oncologists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: Clinicians and researchers specializing in the treatment and management of diffuse large B-cell lymphoma (DLBCL)</w:t>
      </w:r>
    </w:p>
    <w:p w14:paraId="2BA6323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Immunotherapy/Immunology Researchers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 xml:space="preserve">: Scientists investigating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immune checkpoint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 xml:space="preserve"> inhibitors and combination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strategie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s</w:t>
      </w:r>
    </w:p>
    <w:p w14:paraId="6EDFC39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Evidence-Based Medicine Specialists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: Methodologists and clinicians interested in systematic reviews and meta-analyses of cancer therapeutics</w:t>
      </w:r>
    </w:p>
    <w:p w14:paraId="31027D56">
      <w:pPr>
        <w:keepNext w:val="0"/>
        <w:keepLines w:val="0"/>
        <w:widowControl/>
        <w:numPr>
          <w:ilvl w:val="0"/>
          <w:numId w:val="0"/>
        </w:numPr>
        <w:suppressLineNumbers w:val="0"/>
        <w:spacing w:before="30" w:beforeAutospacing="0" w:after="0" w:afterAutospacing="1"/>
        <w:ind w:left="1080" w:leftChars="0"/>
      </w:pPr>
    </w:p>
    <w:p w14:paraId="6A57D20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1AE8E"/>
    <w:multiLevelType w:val="singleLevel"/>
    <w:tmpl w:val="1751AE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D3147"/>
    <w:rsid w:val="1F166403"/>
    <w:rsid w:val="7BD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375</Characters>
  <Lines>0</Lines>
  <Paragraphs>0</Paragraphs>
  <TotalTime>6</TotalTime>
  <ScaleCrop>false</ScaleCrop>
  <LinksUpToDate>false</LinksUpToDate>
  <CharactersWithSpaces>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2025-07-10T12:50:00Z</dcterms:created>
  <dc:creator>_刹那</dc:creator>
  <cp:lastModifiedBy>_刹那</cp:lastModifiedBy>
  <dcterms:modified xsi:type="dcterms:W3CDTF">2025-07-11T08:12:53Z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13BD5040D534420091CE2F1B65B4E373_13</vt:lpwstr>
  </property>
  <property fmtid="{D5CDD505-2E9C-101B-9397-08002B2CF9AE}" pid="4" name="KSOTemplateDocerSaveRecord">
    <vt:lpwstr>eyJoZGlkIjoiZTQ4ODQwNThiYTg4YTBlNDhkZDRmNGNiNWM5NWE1YzAiLCJ1c2VySWQiOiI5NjU4NTY2NTQifQ==</vt:lpwstr>
  </property>
</Properties>
</file>