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CB74"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462ED8D0"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304"/>
        <w:gridCol w:w="3090"/>
      </w:tblGrid>
      <w:tr w:rsidR="00191A23" w:rsidRPr="0022554A" w14:paraId="5DC63453" w14:textId="77777777" w:rsidTr="00F34D3E">
        <w:tc>
          <w:tcPr>
            <w:tcW w:w="1951" w:type="dxa"/>
          </w:tcPr>
          <w:p w14:paraId="0E407BD5"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5ADB4CCE"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2A1E5E0B"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304" w:type="dxa"/>
          </w:tcPr>
          <w:p w14:paraId="6A0A925A"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3090" w:type="dxa"/>
          </w:tcPr>
          <w:p w14:paraId="329D760A"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6DB63C93" w14:textId="77777777" w:rsidTr="00F34D3E">
        <w:tc>
          <w:tcPr>
            <w:tcW w:w="1951" w:type="dxa"/>
            <w:vMerge w:val="restart"/>
          </w:tcPr>
          <w:p w14:paraId="17D23410"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76241078" w14:textId="77777777" w:rsidR="00191A23" w:rsidRPr="0022554A" w:rsidRDefault="00191A23" w:rsidP="0022554A">
            <w:pPr>
              <w:tabs>
                <w:tab w:val="left" w:pos="5400"/>
              </w:tabs>
              <w:jc w:val="center"/>
              <w:rPr>
                <w:sz w:val="20"/>
              </w:rPr>
            </w:pPr>
            <w:r w:rsidRPr="0022554A">
              <w:rPr>
                <w:sz w:val="20"/>
              </w:rPr>
              <w:t>1</w:t>
            </w:r>
          </w:p>
        </w:tc>
        <w:tc>
          <w:tcPr>
            <w:tcW w:w="8031" w:type="dxa"/>
          </w:tcPr>
          <w:p w14:paraId="6098B072"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304" w:type="dxa"/>
          </w:tcPr>
          <w:p w14:paraId="5CB5F1FC" w14:textId="2D388DF9" w:rsidR="00191A23" w:rsidRPr="0022554A" w:rsidRDefault="00F34D3E" w:rsidP="0022554A">
            <w:pPr>
              <w:tabs>
                <w:tab w:val="left" w:pos="5400"/>
              </w:tabs>
              <w:rPr>
                <w:sz w:val="20"/>
                <w:lang w:eastAsia="zh-CN"/>
              </w:rPr>
            </w:pPr>
            <w:r>
              <w:rPr>
                <w:rFonts w:hint="eastAsia"/>
                <w:sz w:val="20"/>
                <w:lang w:eastAsia="zh-CN"/>
              </w:rPr>
              <w:t>2</w:t>
            </w:r>
          </w:p>
        </w:tc>
        <w:tc>
          <w:tcPr>
            <w:tcW w:w="3090" w:type="dxa"/>
          </w:tcPr>
          <w:p w14:paraId="4B1131F4" w14:textId="79A32915" w:rsidR="00191A23" w:rsidRPr="00F34D3E" w:rsidRDefault="00F34D3E" w:rsidP="0022554A">
            <w:pPr>
              <w:tabs>
                <w:tab w:val="left" w:pos="5400"/>
              </w:tabs>
              <w:rPr>
                <w:sz w:val="21"/>
                <w:szCs w:val="16"/>
              </w:rPr>
            </w:pPr>
            <w:r w:rsidRPr="00F34D3E">
              <w:rPr>
                <w:sz w:val="21"/>
                <w:szCs w:val="16"/>
              </w:rPr>
              <w:t xml:space="preserve">306 </w:t>
            </w:r>
            <w:r w:rsidRPr="00F34D3E">
              <w:rPr>
                <w:rFonts w:hint="eastAsia"/>
                <w:sz w:val="21"/>
                <w:szCs w:val="16"/>
              </w:rPr>
              <w:t>Chines</w:t>
            </w:r>
            <w:r w:rsidRPr="00F34D3E">
              <w:rPr>
                <w:sz w:val="21"/>
                <w:szCs w:val="16"/>
              </w:rPr>
              <w:t>e adult living liver transplant donors</w:t>
            </w:r>
            <w:r w:rsidRPr="00F34D3E">
              <w:rPr>
                <w:rFonts w:hint="eastAsia"/>
                <w:sz w:val="21"/>
                <w:szCs w:val="16"/>
              </w:rPr>
              <w:t xml:space="preserve"> </w:t>
            </w:r>
            <w:r w:rsidRPr="00F34D3E">
              <w:rPr>
                <w:sz w:val="21"/>
                <w:szCs w:val="16"/>
              </w:rPr>
              <w:t>were enrolled in this cross-sectional study.</w:t>
            </w:r>
          </w:p>
        </w:tc>
      </w:tr>
      <w:tr w:rsidR="00191A23" w:rsidRPr="0022554A" w14:paraId="368D6A45" w14:textId="77777777" w:rsidTr="00F34D3E">
        <w:tc>
          <w:tcPr>
            <w:tcW w:w="1951" w:type="dxa"/>
            <w:vMerge/>
          </w:tcPr>
          <w:p w14:paraId="033EB291"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17550C04" w14:textId="77777777" w:rsidR="00191A23" w:rsidRPr="0022554A" w:rsidRDefault="00191A23" w:rsidP="0022554A">
            <w:pPr>
              <w:tabs>
                <w:tab w:val="left" w:pos="5400"/>
              </w:tabs>
              <w:jc w:val="center"/>
              <w:rPr>
                <w:sz w:val="20"/>
              </w:rPr>
            </w:pPr>
          </w:p>
        </w:tc>
        <w:tc>
          <w:tcPr>
            <w:tcW w:w="8031" w:type="dxa"/>
          </w:tcPr>
          <w:p w14:paraId="34BAB6CB"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304" w:type="dxa"/>
          </w:tcPr>
          <w:p w14:paraId="7A036335" w14:textId="6DAB6385" w:rsidR="00191A23" w:rsidRPr="0022554A" w:rsidRDefault="00F34D3E" w:rsidP="0022554A">
            <w:pPr>
              <w:tabs>
                <w:tab w:val="left" w:pos="5400"/>
              </w:tabs>
              <w:rPr>
                <w:sz w:val="20"/>
                <w:lang w:eastAsia="zh-CN"/>
              </w:rPr>
            </w:pPr>
            <w:r>
              <w:rPr>
                <w:rFonts w:hint="eastAsia"/>
                <w:sz w:val="20"/>
                <w:lang w:eastAsia="zh-CN"/>
              </w:rPr>
              <w:t>2</w:t>
            </w:r>
          </w:p>
        </w:tc>
        <w:tc>
          <w:tcPr>
            <w:tcW w:w="3090" w:type="dxa"/>
          </w:tcPr>
          <w:p w14:paraId="6F01E3CF" w14:textId="6461EA98" w:rsidR="00191A23" w:rsidRPr="00F34D3E" w:rsidRDefault="00F34D3E" w:rsidP="00F34D3E">
            <w:pPr>
              <w:spacing w:line="360" w:lineRule="auto"/>
              <w:rPr>
                <w:bCs/>
                <w:sz w:val="21"/>
                <w:szCs w:val="16"/>
              </w:rPr>
            </w:pPr>
            <w:r w:rsidRPr="00F34D3E">
              <w:rPr>
                <w:bCs/>
                <w:sz w:val="21"/>
                <w:szCs w:val="16"/>
              </w:rPr>
              <w:t xml:space="preserve">Our results indicate </w:t>
            </w:r>
            <w:r w:rsidRPr="00F34D3E">
              <w:rPr>
                <w:rFonts w:hint="eastAsia"/>
                <w:bCs/>
                <w:sz w:val="21"/>
                <w:szCs w:val="16"/>
              </w:rPr>
              <w:t>t</w:t>
            </w:r>
            <w:r w:rsidRPr="00F34D3E">
              <w:rPr>
                <w:bCs/>
                <w:sz w:val="21"/>
                <w:szCs w:val="16"/>
              </w:rPr>
              <w:t xml:space="preserve">here is a negative association between BMAT and BMD. And the impact of abdominal adipose tissue distribution on BMD is dual, SAT exhibits a positive effect on BMD, </w:t>
            </w:r>
            <w:r w:rsidRPr="00F34D3E">
              <w:rPr>
                <w:rFonts w:hint="eastAsia"/>
                <w:bCs/>
                <w:sz w:val="21"/>
                <w:szCs w:val="16"/>
              </w:rPr>
              <w:t>wh</w:t>
            </w:r>
            <w:r w:rsidRPr="00F34D3E">
              <w:rPr>
                <w:bCs/>
                <w:sz w:val="21"/>
                <w:szCs w:val="16"/>
              </w:rPr>
              <w:t>ereas VAT has a detrimental effect.</w:t>
            </w:r>
            <w:r w:rsidRPr="00F34D3E">
              <w:rPr>
                <w:rFonts w:hint="eastAsia"/>
                <w:sz w:val="21"/>
                <w:szCs w:val="16"/>
              </w:rPr>
              <w:t>.</w:t>
            </w:r>
          </w:p>
        </w:tc>
      </w:tr>
      <w:tr w:rsidR="00191A23" w:rsidRPr="0022554A" w14:paraId="1D28BA6F" w14:textId="77777777" w:rsidTr="00F34D3E">
        <w:tc>
          <w:tcPr>
            <w:tcW w:w="11902" w:type="dxa"/>
            <w:gridSpan w:val="4"/>
          </w:tcPr>
          <w:p w14:paraId="6A32AC76"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3090" w:type="dxa"/>
          </w:tcPr>
          <w:p w14:paraId="350F0B13" w14:textId="77777777" w:rsidR="00191A23" w:rsidRPr="0022554A" w:rsidRDefault="00191A23" w:rsidP="0022554A">
            <w:pPr>
              <w:pStyle w:val="TableSubHead"/>
              <w:tabs>
                <w:tab w:val="left" w:pos="5400"/>
              </w:tabs>
              <w:rPr>
                <w:sz w:val="20"/>
              </w:rPr>
            </w:pPr>
          </w:p>
        </w:tc>
      </w:tr>
      <w:tr w:rsidR="00191A23" w:rsidRPr="0022554A" w14:paraId="1A53D5B8" w14:textId="77777777" w:rsidTr="00F34D3E">
        <w:tc>
          <w:tcPr>
            <w:tcW w:w="1951" w:type="dxa"/>
          </w:tcPr>
          <w:p w14:paraId="3E8508B2"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10AB5C60" w14:textId="77777777" w:rsidR="00191A23" w:rsidRPr="0022554A" w:rsidRDefault="00191A23" w:rsidP="0022554A">
            <w:pPr>
              <w:tabs>
                <w:tab w:val="left" w:pos="5400"/>
              </w:tabs>
              <w:jc w:val="center"/>
              <w:rPr>
                <w:sz w:val="20"/>
              </w:rPr>
            </w:pPr>
            <w:r w:rsidRPr="0022554A">
              <w:rPr>
                <w:sz w:val="20"/>
              </w:rPr>
              <w:t>2</w:t>
            </w:r>
          </w:p>
        </w:tc>
        <w:tc>
          <w:tcPr>
            <w:tcW w:w="8031" w:type="dxa"/>
          </w:tcPr>
          <w:p w14:paraId="19037BD6"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304" w:type="dxa"/>
          </w:tcPr>
          <w:p w14:paraId="35B2739F" w14:textId="4872A972" w:rsidR="00191A23" w:rsidRPr="0022554A" w:rsidRDefault="00F34D3E" w:rsidP="0022554A">
            <w:pPr>
              <w:tabs>
                <w:tab w:val="left" w:pos="5400"/>
              </w:tabs>
              <w:rPr>
                <w:sz w:val="20"/>
                <w:lang w:eastAsia="zh-CN"/>
              </w:rPr>
            </w:pPr>
            <w:r>
              <w:rPr>
                <w:rFonts w:hint="eastAsia"/>
                <w:sz w:val="20"/>
                <w:lang w:eastAsia="zh-CN"/>
              </w:rPr>
              <w:t>4</w:t>
            </w:r>
          </w:p>
        </w:tc>
        <w:tc>
          <w:tcPr>
            <w:tcW w:w="3090" w:type="dxa"/>
          </w:tcPr>
          <w:p w14:paraId="1A0A5B0E" w14:textId="6D7794C1" w:rsidR="00191A23" w:rsidRPr="00F34D3E" w:rsidRDefault="00F34D3E" w:rsidP="0022554A">
            <w:pPr>
              <w:tabs>
                <w:tab w:val="left" w:pos="5400"/>
              </w:tabs>
              <w:rPr>
                <w:sz w:val="21"/>
                <w:szCs w:val="16"/>
              </w:rPr>
            </w:pPr>
            <w:bookmarkStart w:id="19" w:name="OLE_LINK43"/>
            <w:bookmarkStart w:id="20" w:name="OLE_LINK44"/>
            <w:bookmarkStart w:id="21" w:name="OLE_LINK87"/>
            <w:bookmarkStart w:id="22" w:name="OLE_LINK88"/>
            <w:r w:rsidRPr="00F34D3E">
              <w:rPr>
                <w:sz w:val="21"/>
                <w:szCs w:val="16"/>
              </w:rPr>
              <w:t xml:space="preserve">Although osteoporosis is more common in older women, both men and women start experiencing bone loss at a younger age, which continues throughout their lives[33]. </w:t>
            </w:r>
            <w:r w:rsidRPr="00F34D3E">
              <w:rPr>
                <w:rFonts w:hint="eastAsia"/>
                <w:sz w:val="21"/>
                <w:szCs w:val="16"/>
              </w:rPr>
              <w:t>N</w:t>
            </w:r>
            <w:r w:rsidRPr="00F34D3E">
              <w:rPr>
                <w:sz w:val="21"/>
                <w:szCs w:val="16"/>
              </w:rPr>
              <w:t>evertheless,</w:t>
            </w:r>
            <w:r w:rsidRPr="00F34D3E">
              <w:rPr>
                <w:rFonts w:hint="eastAsia"/>
                <w:sz w:val="21"/>
                <w:szCs w:val="16"/>
              </w:rPr>
              <w:t xml:space="preserve"> </w:t>
            </w:r>
            <w:r w:rsidRPr="00F34D3E">
              <w:rPr>
                <w:sz w:val="21"/>
                <w:szCs w:val="16"/>
              </w:rPr>
              <w:t>as far as we know, most research predominantly focuses on female demographic and is performed with elderly</w:t>
            </w:r>
            <w:bookmarkEnd w:id="19"/>
            <w:bookmarkEnd w:id="20"/>
            <w:r w:rsidRPr="00F34D3E">
              <w:rPr>
                <w:sz w:val="21"/>
                <w:szCs w:val="16"/>
              </w:rPr>
              <w:t xml:space="preserve"> participants.</w:t>
            </w:r>
            <w:r w:rsidRPr="00F34D3E">
              <w:rPr>
                <w:rFonts w:hint="eastAsia"/>
                <w:sz w:val="21"/>
                <w:szCs w:val="16"/>
              </w:rPr>
              <w:t xml:space="preserve"> </w:t>
            </w:r>
            <w:bookmarkEnd w:id="21"/>
            <w:bookmarkEnd w:id="22"/>
            <w:r w:rsidRPr="00F34D3E">
              <w:rPr>
                <w:sz w:val="21"/>
                <w:szCs w:val="16"/>
              </w:rPr>
              <w:t xml:space="preserve">The link between abdominal adipose tissue, BMAT and BMD in younger individuals of both gender remains </w:t>
            </w:r>
            <w:r w:rsidRPr="00F34D3E">
              <w:rPr>
                <w:sz w:val="21"/>
                <w:szCs w:val="16"/>
              </w:rPr>
              <w:lastRenderedPageBreak/>
              <w:t xml:space="preserve">inadequately understood. </w:t>
            </w:r>
            <w:bookmarkStart w:id="23" w:name="OLE_LINK64"/>
            <w:bookmarkStart w:id="24" w:name="OLE_LINK65"/>
            <w:r w:rsidRPr="00F34D3E">
              <w:rPr>
                <w:sz w:val="21"/>
                <w:szCs w:val="16"/>
              </w:rPr>
              <w:t xml:space="preserve">Furthermore, these interrelationships may vary across populations with different ethnicity, lifestyle, nutritional habits. </w:t>
            </w:r>
            <w:bookmarkEnd w:id="23"/>
            <w:bookmarkEnd w:id="24"/>
            <w:r w:rsidRPr="00F34D3E">
              <w:rPr>
                <w:sz w:val="21"/>
                <w:szCs w:val="16"/>
              </w:rPr>
              <w:t>The Chinese population</w:t>
            </w:r>
            <w:r w:rsidRPr="00F34D3E">
              <w:rPr>
                <w:rFonts w:hint="eastAsia"/>
                <w:sz w:val="21"/>
                <w:szCs w:val="16"/>
              </w:rPr>
              <w:t>,</w:t>
            </w:r>
            <w:r w:rsidRPr="00F34D3E">
              <w:rPr>
                <w:sz w:val="21"/>
                <w:szCs w:val="16"/>
              </w:rPr>
              <w:t xml:space="preserve"> in particular, has been understudied in this context.</w:t>
            </w:r>
          </w:p>
        </w:tc>
      </w:tr>
      <w:tr w:rsidR="00191A23" w:rsidRPr="0022554A" w14:paraId="31E5ED43" w14:textId="77777777" w:rsidTr="00F34D3E">
        <w:tc>
          <w:tcPr>
            <w:tcW w:w="1951" w:type="dxa"/>
          </w:tcPr>
          <w:p w14:paraId="1D3ABF13" w14:textId="77777777" w:rsidR="00191A23" w:rsidRPr="0022554A" w:rsidRDefault="00191A23" w:rsidP="0022554A">
            <w:pPr>
              <w:tabs>
                <w:tab w:val="left" w:pos="5400"/>
              </w:tabs>
              <w:rPr>
                <w:bCs/>
                <w:sz w:val="20"/>
              </w:rPr>
            </w:pPr>
            <w:bookmarkStart w:id="25" w:name="bold10" w:colFirst="0" w:colLast="0"/>
            <w:bookmarkStart w:id="26" w:name="italic11" w:colFirst="0" w:colLast="0"/>
            <w:r w:rsidRPr="0022554A">
              <w:rPr>
                <w:bCs/>
                <w:sz w:val="20"/>
              </w:rPr>
              <w:lastRenderedPageBreak/>
              <w:t>Objectives</w:t>
            </w:r>
          </w:p>
        </w:tc>
        <w:tc>
          <w:tcPr>
            <w:tcW w:w="616" w:type="dxa"/>
          </w:tcPr>
          <w:p w14:paraId="71C0FD76" w14:textId="77777777" w:rsidR="00191A23" w:rsidRPr="0022554A" w:rsidRDefault="00191A23" w:rsidP="0022554A">
            <w:pPr>
              <w:tabs>
                <w:tab w:val="left" w:pos="5400"/>
              </w:tabs>
              <w:jc w:val="center"/>
              <w:rPr>
                <w:sz w:val="20"/>
              </w:rPr>
            </w:pPr>
            <w:r w:rsidRPr="0022554A">
              <w:rPr>
                <w:sz w:val="20"/>
              </w:rPr>
              <w:t>3</w:t>
            </w:r>
          </w:p>
        </w:tc>
        <w:tc>
          <w:tcPr>
            <w:tcW w:w="8031" w:type="dxa"/>
          </w:tcPr>
          <w:p w14:paraId="13C8959A"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304" w:type="dxa"/>
          </w:tcPr>
          <w:p w14:paraId="111FE07B" w14:textId="0CE93211" w:rsidR="00191A23" w:rsidRPr="0022554A" w:rsidRDefault="00F34D3E" w:rsidP="0022554A">
            <w:pPr>
              <w:tabs>
                <w:tab w:val="left" w:pos="5400"/>
              </w:tabs>
              <w:rPr>
                <w:sz w:val="20"/>
                <w:lang w:eastAsia="zh-CN"/>
              </w:rPr>
            </w:pPr>
            <w:r>
              <w:rPr>
                <w:rFonts w:hint="eastAsia"/>
                <w:sz w:val="20"/>
                <w:lang w:eastAsia="zh-CN"/>
              </w:rPr>
              <w:t>4</w:t>
            </w:r>
          </w:p>
        </w:tc>
        <w:tc>
          <w:tcPr>
            <w:tcW w:w="3090" w:type="dxa"/>
          </w:tcPr>
          <w:p w14:paraId="0EF3969E" w14:textId="40804559" w:rsidR="00191A23" w:rsidRPr="00F34D3E" w:rsidRDefault="00F34D3E" w:rsidP="0022554A">
            <w:pPr>
              <w:tabs>
                <w:tab w:val="left" w:pos="5400"/>
              </w:tabs>
              <w:rPr>
                <w:sz w:val="21"/>
                <w:szCs w:val="16"/>
              </w:rPr>
            </w:pPr>
            <w:r w:rsidRPr="00F34D3E">
              <w:rPr>
                <w:sz w:val="21"/>
                <w:szCs w:val="16"/>
              </w:rPr>
              <w:t xml:space="preserve">Consequently, this study aim to investigate the association between abdominal adipose tissue, BMAT, and lumbar </w:t>
            </w:r>
            <w:proofErr w:type="spellStart"/>
            <w:r w:rsidRPr="00F34D3E">
              <w:rPr>
                <w:sz w:val="21"/>
                <w:szCs w:val="16"/>
              </w:rPr>
              <w:t>vBMD</w:t>
            </w:r>
            <w:proofErr w:type="spellEnd"/>
            <w:r w:rsidRPr="00F34D3E">
              <w:rPr>
                <w:sz w:val="21"/>
                <w:szCs w:val="16"/>
              </w:rPr>
              <w:t xml:space="preserve"> in a Chinese adult population of both genders.</w:t>
            </w:r>
          </w:p>
        </w:tc>
      </w:tr>
      <w:tr w:rsidR="00191A23" w:rsidRPr="0022554A" w14:paraId="11A5BCE9" w14:textId="77777777" w:rsidTr="00F34D3E">
        <w:tc>
          <w:tcPr>
            <w:tcW w:w="11902" w:type="dxa"/>
            <w:gridSpan w:val="4"/>
          </w:tcPr>
          <w:p w14:paraId="5CCBF037" w14:textId="77777777" w:rsidR="00191A23" w:rsidRPr="0022554A" w:rsidRDefault="00191A23" w:rsidP="0022554A">
            <w:pPr>
              <w:pStyle w:val="TableSubHead"/>
              <w:tabs>
                <w:tab w:val="left" w:pos="5400"/>
              </w:tabs>
              <w:rPr>
                <w:sz w:val="20"/>
              </w:rPr>
            </w:pPr>
            <w:bookmarkStart w:id="27" w:name="bold11"/>
            <w:bookmarkStart w:id="28" w:name="italic12"/>
            <w:bookmarkEnd w:id="25"/>
            <w:bookmarkEnd w:id="26"/>
            <w:r w:rsidRPr="0022554A">
              <w:rPr>
                <w:sz w:val="20"/>
              </w:rPr>
              <w:t>Methods</w:t>
            </w:r>
          </w:p>
        </w:tc>
        <w:bookmarkEnd w:id="27"/>
        <w:bookmarkEnd w:id="28"/>
        <w:tc>
          <w:tcPr>
            <w:tcW w:w="3090" w:type="dxa"/>
          </w:tcPr>
          <w:p w14:paraId="16CB55C2" w14:textId="77777777" w:rsidR="00191A23" w:rsidRPr="0022554A" w:rsidRDefault="00191A23" w:rsidP="0022554A">
            <w:pPr>
              <w:pStyle w:val="TableSubHead"/>
              <w:tabs>
                <w:tab w:val="left" w:pos="5400"/>
              </w:tabs>
              <w:rPr>
                <w:sz w:val="20"/>
              </w:rPr>
            </w:pPr>
          </w:p>
        </w:tc>
      </w:tr>
      <w:tr w:rsidR="00191A23" w:rsidRPr="0022554A" w14:paraId="082A8369" w14:textId="77777777" w:rsidTr="00F34D3E">
        <w:tc>
          <w:tcPr>
            <w:tcW w:w="1951" w:type="dxa"/>
          </w:tcPr>
          <w:p w14:paraId="1E4CEA6C" w14:textId="77777777" w:rsidR="00191A23" w:rsidRPr="0022554A" w:rsidRDefault="00191A23" w:rsidP="0022554A">
            <w:pPr>
              <w:tabs>
                <w:tab w:val="left" w:pos="5400"/>
              </w:tabs>
              <w:rPr>
                <w:bCs/>
                <w:sz w:val="20"/>
              </w:rPr>
            </w:pPr>
            <w:bookmarkStart w:id="29" w:name="bold12" w:colFirst="0" w:colLast="0"/>
            <w:bookmarkStart w:id="30" w:name="italic13" w:colFirst="0" w:colLast="0"/>
            <w:r w:rsidRPr="0022554A">
              <w:rPr>
                <w:bCs/>
                <w:sz w:val="20"/>
              </w:rPr>
              <w:t>Study design</w:t>
            </w:r>
          </w:p>
        </w:tc>
        <w:tc>
          <w:tcPr>
            <w:tcW w:w="616" w:type="dxa"/>
          </w:tcPr>
          <w:p w14:paraId="07C9F86C" w14:textId="77777777" w:rsidR="00191A23" w:rsidRPr="0022554A" w:rsidRDefault="00191A23" w:rsidP="0022554A">
            <w:pPr>
              <w:tabs>
                <w:tab w:val="left" w:pos="5400"/>
              </w:tabs>
              <w:jc w:val="center"/>
              <w:rPr>
                <w:sz w:val="20"/>
              </w:rPr>
            </w:pPr>
            <w:r w:rsidRPr="0022554A">
              <w:rPr>
                <w:sz w:val="20"/>
              </w:rPr>
              <w:t>4</w:t>
            </w:r>
          </w:p>
        </w:tc>
        <w:tc>
          <w:tcPr>
            <w:tcW w:w="8031" w:type="dxa"/>
          </w:tcPr>
          <w:p w14:paraId="6A4BE9C6"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304" w:type="dxa"/>
          </w:tcPr>
          <w:p w14:paraId="7D544703" w14:textId="50EE9364" w:rsidR="00191A23" w:rsidRPr="0022554A" w:rsidRDefault="00E33654" w:rsidP="0022554A">
            <w:pPr>
              <w:tabs>
                <w:tab w:val="left" w:pos="5400"/>
              </w:tabs>
              <w:rPr>
                <w:sz w:val="20"/>
                <w:lang w:eastAsia="zh-CN"/>
              </w:rPr>
            </w:pPr>
            <w:r>
              <w:rPr>
                <w:rFonts w:hint="eastAsia"/>
                <w:sz w:val="20"/>
                <w:lang w:eastAsia="zh-CN"/>
              </w:rPr>
              <w:t>4</w:t>
            </w:r>
          </w:p>
        </w:tc>
        <w:tc>
          <w:tcPr>
            <w:tcW w:w="3090" w:type="dxa"/>
          </w:tcPr>
          <w:p w14:paraId="2535487C" w14:textId="432F1941" w:rsidR="00191A23" w:rsidRPr="00CA2606" w:rsidRDefault="00CA2606" w:rsidP="0022554A">
            <w:pPr>
              <w:tabs>
                <w:tab w:val="left" w:pos="5400"/>
              </w:tabs>
              <w:rPr>
                <w:sz w:val="21"/>
                <w:szCs w:val="16"/>
              </w:rPr>
            </w:pPr>
            <w:bookmarkStart w:id="31" w:name="OLE_LINK91"/>
            <w:bookmarkStart w:id="32" w:name="OLE_LINK92"/>
            <w:r w:rsidRPr="00CA2606">
              <w:rPr>
                <w:rFonts w:hint="eastAsia"/>
                <w:sz w:val="21"/>
                <w:szCs w:val="16"/>
              </w:rPr>
              <w:t>T</w:t>
            </w:r>
            <w:r w:rsidRPr="00CA2606">
              <w:rPr>
                <w:sz w:val="21"/>
                <w:szCs w:val="16"/>
              </w:rPr>
              <w:t>his retrospective study was approved by the Institutional Review Board and the Ethics Committee of Beijing Friendship Hospital</w:t>
            </w:r>
            <w:bookmarkEnd w:id="31"/>
            <w:bookmarkEnd w:id="32"/>
            <w:r w:rsidRPr="00CA2606">
              <w:rPr>
                <w:sz w:val="21"/>
                <w:szCs w:val="16"/>
              </w:rPr>
              <w:t xml:space="preserve"> (2024-</w:t>
            </w:r>
            <w:r w:rsidRPr="00CA2606">
              <w:rPr>
                <w:rFonts w:hint="eastAsia"/>
                <w:sz w:val="21"/>
                <w:szCs w:val="16"/>
              </w:rPr>
              <w:t>P</w:t>
            </w:r>
            <w:r w:rsidRPr="00CA2606">
              <w:rPr>
                <w:sz w:val="21"/>
                <w:szCs w:val="16"/>
              </w:rPr>
              <w:t>2-211-01). The subjects’ information was de-identified prior to analysis.</w:t>
            </w:r>
          </w:p>
        </w:tc>
      </w:tr>
      <w:tr w:rsidR="00191A23" w:rsidRPr="0022554A" w14:paraId="5972EC20" w14:textId="77777777" w:rsidTr="00F34D3E">
        <w:tc>
          <w:tcPr>
            <w:tcW w:w="1951" w:type="dxa"/>
          </w:tcPr>
          <w:p w14:paraId="61FFF5C2" w14:textId="77777777" w:rsidR="00191A23" w:rsidRPr="0022554A" w:rsidRDefault="00191A23" w:rsidP="0022554A">
            <w:pPr>
              <w:tabs>
                <w:tab w:val="left" w:pos="5400"/>
              </w:tabs>
              <w:rPr>
                <w:bCs/>
                <w:sz w:val="20"/>
              </w:rPr>
            </w:pPr>
            <w:bookmarkStart w:id="33" w:name="bold13" w:colFirst="0" w:colLast="0"/>
            <w:bookmarkStart w:id="34" w:name="italic14" w:colFirst="0" w:colLast="0"/>
            <w:bookmarkEnd w:id="29"/>
            <w:bookmarkEnd w:id="30"/>
            <w:r w:rsidRPr="0022554A">
              <w:rPr>
                <w:bCs/>
                <w:sz w:val="20"/>
              </w:rPr>
              <w:t>Setting</w:t>
            </w:r>
          </w:p>
        </w:tc>
        <w:tc>
          <w:tcPr>
            <w:tcW w:w="616" w:type="dxa"/>
          </w:tcPr>
          <w:p w14:paraId="33841088" w14:textId="77777777" w:rsidR="00191A23" w:rsidRPr="0022554A" w:rsidRDefault="00191A23" w:rsidP="0022554A">
            <w:pPr>
              <w:tabs>
                <w:tab w:val="left" w:pos="5400"/>
              </w:tabs>
              <w:jc w:val="center"/>
              <w:rPr>
                <w:sz w:val="20"/>
              </w:rPr>
            </w:pPr>
            <w:r w:rsidRPr="0022554A">
              <w:rPr>
                <w:sz w:val="20"/>
              </w:rPr>
              <w:t>5</w:t>
            </w:r>
          </w:p>
        </w:tc>
        <w:tc>
          <w:tcPr>
            <w:tcW w:w="8031" w:type="dxa"/>
          </w:tcPr>
          <w:p w14:paraId="6C7B1150"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304" w:type="dxa"/>
          </w:tcPr>
          <w:p w14:paraId="48541715" w14:textId="6B995465" w:rsidR="00191A23" w:rsidRPr="0022554A" w:rsidRDefault="00E33654" w:rsidP="0022554A">
            <w:pPr>
              <w:tabs>
                <w:tab w:val="left" w:pos="5400"/>
              </w:tabs>
              <w:rPr>
                <w:sz w:val="20"/>
                <w:lang w:eastAsia="zh-CN"/>
              </w:rPr>
            </w:pPr>
            <w:r>
              <w:rPr>
                <w:rFonts w:hint="eastAsia"/>
                <w:sz w:val="20"/>
                <w:lang w:eastAsia="zh-CN"/>
              </w:rPr>
              <w:t>4</w:t>
            </w:r>
          </w:p>
        </w:tc>
        <w:tc>
          <w:tcPr>
            <w:tcW w:w="3090" w:type="dxa"/>
          </w:tcPr>
          <w:p w14:paraId="5D06658E" w14:textId="2A86F76A" w:rsidR="00191A23" w:rsidRPr="0022554A" w:rsidRDefault="00E33654" w:rsidP="00CA2606">
            <w:pPr>
              <w:tabs>
                <w:tab w:val="left" w:pos="5400"/>
              </w:tabs>
              <w:jc w:val="both"/>
              <w:rPr>
                <w:sz w:val="20"/>
              </w:rPr>
            </w:pPr>
            <w:r w:rsidRPr="00E33654">
              <w:rPr>
                <w:sz w:val="21"/>
                <w:szCs w:val="16"/>
              </w:rPr>
              <w:t xml:space="preserve">This study recruited adult living liver transplant donors who underwent transplantation surgery at the liver transplantation </w:t>
            </w:r>
            <w:proofErr w:type="spellStart"/>
            <w:r w:rsidRPr="00E33654">
              <w:rPr>
                <w:sz w:val="21"/>
                <w:szCs w:val="16"/>
              </w:rPr>
              <w:t>center</w:t>
            </w:r>
            <w:proofErr w:type="spellEnd"/>
            <w:r w:rsidRPr="00E33654">
              <w:rPr>
                <w:sz w:val="21"/>
                <w:szCs w:val="16"/>
              </w:rPr>
              <w:t xml:space="preserve"> of Beijing Friendship Hospital, Capital Medical University, between October 2019 and March 2024. </w:t>
            </w:r>
          </w:p>
        </w:tc>
      </w:tr>
      <w:bookmarkEnd w:id="33"/>
      <w:bookmarkEnd w:id="34"/>
      <w:tr w:rsidR="00191A23" w:rsidRPr="0022554A" w14:paraId="7E706184" w14:textId="77777777" w:rsidTr="00F34D3E">
        <w:tc>
          <w:tcPr>
            <w:tcW w:w="1951" w:type="dxa"/>
            <w:vMerge w:val="restart"/>
          </w:tcPr>
          <w:p w14:paraId="28D964EA"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37011DF4" w14:textId="77777777" w:rsidR="00191A23" w:rsidRPr="0022554A" w:rsidRDefault="00191A23" w:rsidP="0022554A">
            <w:pPr>
              <w:tabs>
                <w:tab w:val="left" w:pos="5400"/>
              </w:tabs>
              <w:jc w:val="center"/>
              <w:rPr>
                <w:sz w:val="20"/>
              </w:rPr>
            </w:pPr>
            <w:r w:rsidRPr="0022554A">
              <w:rPr>
                <w:sz w:val="20"/>
              </w:rPr>
              <w:t>6</w:t>
            </w:r>
          </w:p>
        </w:tc>
        <w:tc>
          <w:tcPr>
            <w:tcW w:w="8031" w:type="dxa"/>
          </w:tcPr>
          <w:p w14:paraId="40E6F547"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 xml:space="preserve">—Give the eligibility criteria, and the sources and methods of selection of </w:t>
            </w:r>
            <w:r w:rsidRPr="0022554A">
              <w:rPr>
                <w:sz w:val="20"/>
              </w:rPr>
              <w:lastRenderedPageBreak/>
              <w:t>participants. Describe methods of follow-up</w:t>
            </w:r>
          </w:p>
          <w:p w14:paraId="775C8440"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334A74D3"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304" w:type="dxa"/>
          </w:tcPr>
          <w:p w14:paraId="4A7099F2" w14:textId="0C0D09C8" w:rsidR="00191A23" w:rsidRPr="0022554A" w:rsidRDefault="007D69DF" w:rsidP="0022554A">
            <w:pPr>
              <w:tabs>
                <w:tab w:val="left" w:pos="5400"/>
              </w:tabs>
              <w:rPr>
                <w:sz w:val="20"/>
                <w:lang w:eastAsia="zh-CN"/>
              </w:rPr>
            </w:pPr>
            <w:r>
              <w:rPr>
                <w:rFonts w:hint="eastAsia"/>
                <w:sz w:val="20"/>
                <w:lang w:eastAsia="zh-CN"/>
              </w:rPr>
              <w:lastRenderedPageBreak/>
              <w:t>4</w:t>
            </w:r>
          </w:p>
        </w:tc>
        <w:tc>
          <w:tcPr>
            <w:tcW w:w="3090" w:type="dxa"/>
          </w:tcPr>
          <w:p w14:paraId="5CCEA3D7" w14:textId="4DB8F4F7" w:rsidR="00191A23" w:rsidRPr="0022554A" w:rsidRDefault="007D69DF" w:rsidP="0022554A">
            <w:pPr>
              <w:tabs>
                <w:tab w:val="left" w:pos="5400"/>
              </w:tabs>
              <w:rPr>
                <w:sz w:val="20"/>
              </w:rPr>
            </w:pPr>
            <w:r w:rsidRPr="007D69DF">
              <w:rPr>
                <w:sz w:val="21"/>
                <w:szCs w:val="16"/>
              </w:rPr>
              <w:t xml:space="preserve">Inclusion criteria were (a) </w:t>
            </w:r>
            <w:r w:rsidRPr="007D69DF">
              <w:rPr>
                <w:color w:val="000000" w:themeColor="text1"/>
                <w:sz w:val="21"/>
                <w:szCs w:val="16"/>
              </w:rPr>
              <w:t xml:space="preserve">living </w:t>
            </w:r>
            <w:r w:rsidRPr="007D69DF">
              <w:rPr>
                <w:color w:val="000000" w:themeColor="text1"/>
                <w:sz w:val="21"/>
                <w:szCs w:val="16"/>
              </w:rPr>
              <w:lastRenderedPageBreak/>
              <w:t>liver transplant donors</w:t>
            </w:r>
            <w:r w:rsidRPr="007D69DF">
              <w:rPr>
                <w:sz w:val="21"/>
                <w:szCs w:val="16"/>
              </w:rPr>
              <w:t xml:space="preserve"> who had underwent both abdominal CT and MRI scans within one month before transplantation surgery; (b) age </w:t>
            </w:r>
            <w:hyperlink r:id="rId7" w:tgtFrame="_blank" w:history="1">
              <w:r w:rsidRPr="007D69DF">
                <w:rPr>
                  <w:sz w:val="21"/>
                  <w:szCs w:val="16"/>
                </w:rPr>
                <w:t>≥</w:t>
              </w:r>
            </w:hyperlink>
            <w:r w:rsidRPr="007D69DF">
              <w:rPr>
                <w:sz w:val="21"/>
                <w:szCs w:val="16"/>
              </w:rPr>
              <w:t xml:space="preserve"> 18 years; (c) accessibility of demographic and clinical data. </w:t>
            </w:r>
          </w:p>
        </w:tc>
      </w:tr>
      <w:tr w:rsidR="00191A23" w:rsidRPr="0022554A" w14:paraId="46BE6609" w14:textId="77777777" w:rsidTr="00F34D3E">
        <w:tc>
          <w:tcPr>
            <w:tcW w:w="1951" w:type="dxa"/>
            <w:vMerge/>
          </w:tcPr>
          <w:p w14:paraId="385A132B" w14:textId="77777777" w:rsidR="00191A23" w:rsidRPr="0022554A" w:rsidRDefault="00191A23" w:rsidP="0022554A">
            <w:pPr>
              <w:tabs>
                <w:tab w:val="left" w:pos="5400"/>
              </w:tabs>
              <w:rPr>
                <w:bCs/>
                <w:sz w:val="20"/>
              </w:rPr>
            </w:pPr>
            <w:bookmarkStart w:id="35" w:name="bold14" w:colFirst="0" w:colLast="0"/>
            <w:bookmarkStart w:id="36" w:name="italic15" w:colFirst="0" w:colLast="0"/>
          </w:p>
        </w:tc>
        <w:tc>
          <w:tcPr>
            <w:tcW w:w="616" w:type="dxa"/>
            <w:vMerge/>
          </w:tcPr>
          <w:p w14:paraId="729E2904" w14:textId="77777777" w:rsidR="00191A23" w:rsidRPr="0022554A" w:rsidRDefault="00191A23" w:rsidP="0022554A">
            <w:pPr>
              <w:tabs>
                <w:tab w:val="left" w:pos="5400"/>
              </w:tabs>
              <w:jc w:val="center"/>
              <w:rPr>
                <w:sz w:val="20"/>
              </w:rPr>
            </w:pPr>
          </w:p>
        </w:tc>
        <w:tc>
          <w:tcPr>
            <w:tcW w:w="8031" w:type="dxa"/>
          </w:tcPr>
          <w:p w14:paraId="38987AD6"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4CAD2B4C"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304" w:type="dxa"/>
          </w:tcPr>
          <w:p w14:paraId="2A62EE5C" w14:textId="71387726" w:rsidR="00191A23" w:rsidRPr="0022554A" w:rsidRDefault="00E87023" w:rsidP="0022554A">
            <w:pPr>
              <w:tabs>
                <w:tab w:val="left" w:pos="5400"/>
              </w:tabs>
              <w:rPr>
                <w:rFonts w:hint="eastAsia"/>
                <w:sz w:val="20"/>
                <w:lang w:eastAsia="zh-CN"/>
              </w:rPr>
            </w:pPr>
            <w:r>
              <w:rPr>
                <w:rFonts w:hint="eastAsia"/>
                <w:sz w:val="20"/>
                <w:lang w:eastAsia="zh-CN"/>
              </w:rPr>
              <w:t>N</w:t>
            </w:r>
            <w:r>
              <w:rPr>
                <w:sz w:val="20"/>
                <w:lang w:eastAsia="zh-CN"/>
              </w:rPr>
              <w:t>A</w:t>
            </w:r>
          </w:p>
        </w:tc>
        <w:tc>
          <w:tcPr>
            <w:tcW w:w="3090" w:type="dxa"/>
          </w:tcPr>
          <w:p w14:paraId="305EFA8B" w14:textId="77777777" w:rsidR="00191A23" w:rsidRPr="0022554A" w:rsidRDefault="00191A23" w:rsidP="0022554A">
            <w:pPr>
              <w:tabs>
                <w:tab w:val="left" w:pos="5400"/>
              </w:tabs>
              <w:rPr>
                <w:sz w:val="20"/>
              </w:rPr>
            </w:pPr>
          </w:p>
        </w:tc>
      </w:tr>
      <w:tr w:rsidR="00191A23" w:rsidRPr="0022554A" w14:paraId="4FEDFA6E" w14:textId="77777777" w:rsidTr="00F34D3E">
        <w:tc>
          <w:tcPr>
            <w:tcW w:w="1951" w:type="dxa"/>
          </w:tcPr>
          <w:p w14:paraId="115D4250" w14:textId="77777777" w:rsidR="00191A23" w:rsidRPr="0022554A" w:rsidRDefault="00191A23" w:rsidP="0022554A">
            <w:pPr>
              <w:tabs>
                <w:tab w:val="left" w:pos="5400"/>
              </w:tabs>
              <w:rPr>
                <w:bCs/>
                <w:sz w:val="20"/>
              </w:rPr>
            </w:pPr>
            <w:bookmarkStart w:id="37" w:name="bold16" w:colFirst="0" w:colLast="0"/>
            <w:bookmarkStart w:id="38" w:name="italic17" w:colFirst="0" w:colLast="0"/>
            <w:bookmarkEnd w:id="35"/>
            <w:bookmarkEnd w:id="36"/>
            <w:r w:rsidRPr="0022554A">
              <w:rPr>
                <w:bCs/>
                <w:sz w:val="20"/>
              </w:rPr>
              <w:t>Variables</w:t>
            </w:r>
          </w:p>
        </w:tc>
        <w:tc>
          <w:tcPr>
            <w:tcW w:w="616" w:type="dxa"/>
          </w:tcPr>
          <w:p w14:paraId="41C59EC6" w14:textId="77777777" w:rsidR="00191A23" w:rsidRPr="0022554A" w:rsidRDefault="00191A23" w:rsidP="0022554A">
            <w:pPr>
              <w:tabs>
                <w:tab w:val="left" w:pos="5400"/>
              </w:tabs>
              <w:jc w:val="center"/>
              <w:rPr>
                <w:sz w:val="20"/>
              </w:rPr>
            </w:pPr>
            <w:r w:rsidRPr="0022554A">
              <w:rPr>
                <w:sz w:val="20"/>
              </w:rPr>
              <w:t>7</w:t>
            </w:r>
          </w:p>
        </w:tc>
        <w:tc>
          <w:tcPr>
            <w:tcW w:w="8031" w:type="dxa"/>
          </w:tcPr>
          <w:p w14:paraId="5568F61C"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304" w:type="dxa"/>
          </w:tcPr>
          <w:p w14:paraId="36B66464" w14:textId="5EF26E67" w:rsidR="00191A23" w:rsidRPr="0022554A" w:rsidRDefault="007D69DF" w:rsidP="0022554A">
            <w:pPr>
              <w:tabs>
                <w:tab w:val="left" w:pos="5400"/>
              </w:tabs>
              <w:rPr>
                <w:sz w:val="20"/>
                <w:lang w:eastAsia="zh-CN"/>
              </w:rPr>
            </w:pPr>
            <w:r>
              <w:rPr>
                <w:rFonts w:hint="eastAsia"/>
                <w:sz w:val="20"/>
                <w:lang w:eastAsia="zh-CN"/>
              </w:rPr>
              <w:t>5</w:t>
            </w:r>
            <w:r w:rsidR="00A500CE">
              <w:rPr>
                <w:sz w:val="20"/>
                <w:lang w:eastAsia="zh-CN"/>
              </w:rPr>
              <w:t>-6</w:t>
            </w:r>
          </w:p>
        </w:tc>
        <w:tc>
          <w:tcPr>
            <w:tcW w:w="3090" w:type="dxa"/>
          </w:tcPr>
          <w:p w14:paraId="564BC8BC" w14:textId="77777777" w:rsidR="00191A23" w:rsidRPr="00C12B19" w:rsidRDefault="00A500CE" w:rsidP="0022554A">
            <w:pPr>
              <w:tabs>
                <w:tab w:val="left" w:pos="5400"/>
              </w:tabs>
              <w:rPr>
                <w:sz w:val="21"/>
                <w:szCs w:val="16"/>
              </w:rPr>
            </w:pPr>
            <w:bookmarkStart w:id="39" w:name="OLE_LINK101"/>
            <w:bookmarkStart w:id="40" w:name="OLE_LINK102"/>
            <w:r w:rsidRPr="00C12B19">
              <w:rPr>
                <w:rFonts w:hint="eastAsia"/>
                <w:sz w:val="21"/>
                <w:szCs w:val="16"/>
              </w:rPr>
              <w:t>The s</w:t>
            </w:r>
            <w:r w:rsidRPr="00C12B19">
              <w:rPr>
                <w:rFonts w:asciiTheme="majorBidi" w:hAnsiTheme="majorBidi" w:cstheme="majorBidi"/>
                <w:bCs/>
                <w:sz w:val="21"/>
                <w:szCs w:val="16"/>
              </w:rPr>
              <w:t>ubcutaneous adipose tissue</w:t>
            </w:r>
            <w:r w:rsidRPr="00C12B19">
              <w:rPr>
                <w:sz w:val="21"/>
                <w:szCs w:val="16"/>
              </w:rPr>
              <w:t xml:space="preserve"> (SAT) </w:t>
            </w:r>
            <w:r w:rsidRPr="00C12B19">
              <w:rPr>
                <w:rFonts w:hint="eastAsia"/>
                <w:sz w:val="21"/>
                <w:szCs w:val="16"/>
              </w:rPr>
              <w:t>refers</w:t>
            </w:r>
            <w:r w:rsidRPr="00C12B19">
              <w:rPr>
                <w:sz w:val="21"/>
                <w:szCs w:val="16"/>
              </w:rPr>
              <w:t xml:space="preserve"> to the </w:t>
            </w:r>
            <w:r w:rsidRPr="00C12B19">
              <w:rPr>
                <w:rFonts w:hint="eastAsia"/>
                <w:sz w:val="21"/>
                <w:szCs w:val="16"/>
              </w:rPr>
              <w:t>e</w:t>
            </w:r>
            <w:r w:rsidRPr="00C12B19">
              <w:rPr>
                <w:sz w:val="21"/>
                <w:szCs w:val="16"/>
              </w:rPr>
              <w:t>xtra-abdominal adipose tissue area</w:t>
            </w:r>
            <w:bookmarkStart w:id="41" w:name="OLE_LINK103"/>
            <w:bookmarkStart w:id="42" w:name="OLE_LINK104"/>
            <w:bookmarkEnd w:id="39"/>
            <w:bookmarkEnd w:id="40"/>
            <w:r w:rsidRPr="00C12B19">
              <w:rPr>
                <w:sz w:val="21"/>
                <w:szCs w:val="16"/>
              </w:rPr>
              <w:t xml:space="preserve">, while the </w:t>
            </w:r>
            <w:r w:rsidRPr="00C12B19">
              <w:rPr>
                <w:rFonts w:hint="eastAsia"/>
                <w:sz w:val="21"/>
                <w:szCs w:val="16"/>
              </w:rPr>
              <w:t>v</w:t>
            </w:r>
            <w:r w:rsidRPr="00C12B19">
              <w:rPr>
                <w:sz w:val="21"/>
                <w:szCs w:val="16"/>
              </w:rPr>
              <w:t>isceral adipose tissue (VAT) area refers to the intra-abdominal adipose tissue within the abdominal cavity, bordered by the rectus, external oblique, lumbar quadrate, and psoas muscles.</w:t>
            </w:r>
            <w:bookmarkEnd w:id="41"/>
            <w:bookmarkEnd w:id="42"/>
            <w:r w:rsidRPr="00C12B19">
              <w:rPr>
                <w:sz w:val="21"/>
                <w:szCs w:val="16"/>
              </w:rPr>
              <w:t xml:space="preserve"> Semi-automatic measurements of the SAT and VAT areas were conducted using the 'Tissue Composition Module' of the QCT PRO software. The total adipose tissue (TAT) area was determined by adding SAT and VAT.</w:t>
            </w:r>
          </w:p>
          <w:p w14:paraId="4926B181" w14:textId="77777777" w:rsidR="00A500CE" w:rsidRPr="00C12B19" w:rsidRDefault="00A500CE" w:rsidP="0022554A">
            <w:pPr>
              <w:tabs>
                <w:tab w:val="left" w:pos="5400"/>
              </w:tabs>
              <w:rPr>
                <w:sz w:val="21"/>
                <w:szCs w:val="16"/>
              </w:rPr>
            </w:pPr>
            <w:r w:rsidRPr="00C12B19">
              <w:rPr>
                <w:rFonts w:hint="eastAsia"/>
                <w:sz w:val="21"/>
                <w:szCs w:val="16"/>
              </w:rPr>
              <w:t>Given</w:t>
            </w:r>
            <w:r w:rsidRPr="00C12B19">
              <w:rPr>
                <w:sz w:val="21"/>
                <w:szCs w:val="16"/>
              </w:rPr>
              <w:t xml:space="preserve"> </w:t>
            </w:r>
            <w:r w:rsidRPr="00C12B19">
              <w:rPr>
                <w:rFonts w:hint="eastAsia"/>
                <w:sz w:val="21"/>
                <w:szCs w:val="16"/>
              </w:rPr>
              <w:t>the</w:t>
            </w:r>
            <w:r w:rsidRPr="00C12B19">
              <w:rPr>
                <w:sz w:val="21"/>
                <w:szCs w:val="16"/>
              </w:rPr>
              <w:t xml:space="preserve"> scan range of abdom</w:t>
            </w:r>
            <w:r w:rsidRPr="00C12B19">
              <w:rPr>
                <w:rFonts w:hint="eastAsia"/>
                <w:sz w:val="21"/>
                <w:szCs w:val="16"/>
              </w:rPr>
              <w:t>i</w:t>
            </w:r>
            <w:r w:rsidRPr="00C12B19">
              <w:rPr>
                <w:sz w:val="21"/>
                <w:szCs w:val="16"/>
              </w:rPr>
              <w:t xml:space="preserve">nal CT of subjects, we choose the L1-L2 </w:t>
            </w:r>
            <w:r w:rsidRPr="00C12B19">
              <w:rPr>
                <w:rFonts w:hint="eastAsia"/>
                <w:sz w:val="21"/>
                <w:szCs w:val="16"/>
              </w:rPr>
              <w:t>for</w:t>
            </w:r>
            <w:r w:rsidRPr="00C12B19">
              <w:rPr>
                <w:sz w:val="21"/>
                <w:szCs w:val="16"/>
              </w:rPr>
              <w:t xml:space="preserve"> </w:t>
            </w:r>
            <w:proofErr w:type="spellStart"/>
            <w:r w:rsidRPr="00C12B19">
              <w:rPr>
                <w:sz w:val="21"/>
                <w:szCs w:val="16"/>
              </w:rPr>
              <w:t>vBMD</w:t>
            </w:r>
            <w:proofErr w:type="spellEnd"/>
            <w:r w:rsidRPr="00C12B19">
              <w:rPr>
                <w:sz w:val="21"/>
                <w:szCs w:val="16"/>
              </w:rPr>
              <w:t xml:space="preserve"> measurement. The average values </w:t>
            </w:r>
            <w:r w:rsidRPr="00C12B19">
              <w:rPr>
                <w:sz w:val="21"/>
                <w:szCs w:val="16"/>
              </w:rPr>
              <w:lastRenderedPageBreak/>
              <w:t xml:space="preserve">of L1 and L2 were used to determine the mean </w:t>
            </w:r>
            <w:proofErr w:type="spellStart"/>
            <w:r w:rsidRPr="00C12B19">
              <w:rPr>
                <w:sz w:val="21"/>
                <w:szCs w:val="16"/>
              </w:rPr>
              <w:t>vBMD</w:t>
            </w:r>
            <w:proofErr w:type="spellEnd"/>
            <w:r w:rsidRPr="00C12B19">
              <w:rPr>
                <w:sz w:val="21"/>
                <w:szCs w:val="16"/>
              </w:rPr>
              <w:t>.</w:t>
            </w:r>
          </w:p>
          <w:p w14:paraId="0E363077" w14:textId="6C748CA2" w:rsidR="00A500CE" w:rsidRPr="00C12B19" w:rsidRDefault="00A500CE" w:rsidP="0022554A">
            <w:pPr>
              <w:tabs>
                <w:tab w:val="left" w:pos="5400"/>
              </w:tabs>
              <w:rPr>
                <w:sz w:val="21"/>
                <w:szCs w:val="16"/>
              </w:rPr>
            </w:pPr>
            <w:r w:rsidRPr="00C12B19">
              <w:rPr>
                <w:sz w:val="21"/>
                <w:szCs w:val="16"/>
              </w:rPr>
              <w:t xml:space="preserve">To evaluate </w:t>
            </w:r>
            <w:r w:rsidRPr="00C12B19">
              <w:rPr>
                <w:rFonts w:hint="eastAsia"/>
                <w:sz w:val="21"/>
                <w:szCs w:val="16"/>
              </w:rPr>
              <w:t>BMAT</w:t>
            </w:r>
            <w:r w:rsidRPr="00C12B19">
              <w:rPr>
                <w:sz w:val="21"/>
                <w:szCs w:val="16"/>
              </w:rPr>
              <w:t xml:space="preserve">, an elliptic </w:t>
            </w:r>
            <w:r w:rsidRPr="00C12B19">
              <w:rPr>
                <w:rFonts w:hint="eastAsia"/>
                <w:sz w:val="21"/>
                <w:szCs w:val="16"/>
              </w:rPr>
              <w:t>ROI</w:t>
            </w:r>
            <w:r w:rsidRPr="00C12B19">
              <w:rPr>
                <w:sz w:val="21"/>
                <w:szCs w:val="16"/>
              </w:rPr>
              <w:t xml:space="preserve"> was positioned in each vertebra (</w:t>
            </w:r>
            <w:r w:rsidRPr="00C12B19">
              <w:rPr>
                <w:rFonts w:hint="eastAsia"/>
                <w:sz w:val="21"/>
                <w:szCs w:val="16"/>
              </w:rPr>
              <w:t>L</w:t>
            </w:r>
            <w:r w:rsidRPr="00C12B19">
              <w:rPr>
                <w:sz w:val="21"/>
                <w:szCs w:val="16"/>
              </w:rPr>
              <w:t xml:space="preserve">1 to L2), </w:t>
            </w:r>
            <w:r w:rsidRPr="00C12B19">
              <w:rPr>
                <w:rFonts w:hint="eastAsia"/>
                <w:sz w:val="21"/>
                <w:szCs w:val="16"/>
              </w:rPr>
              <w:t>with</w:t>
            </w:r>
            <w:r w:rsidRPr="00C12B19">
              <w:rPr>
                <w:sz w:val="21"/>
                <w:szCs w:val="16"/>
              </w:rPr>
              <w:t xml:space="preserve"> the ROI placed three times per vertebra, and the </w:t>
            </w:r>
            <w:r w:rsidRPr="00C12B19">
              <w:rPr>
                <w:rFonts w:hint="eastAsia"/>
                <w:sz w:val="21"/>
                <w:szCs w:val="16"/>
              </w:rPr>
              <w:t>BMAT</w:t>
            </w:r>
            <w:r w:rsidRPr="00C12B19">
              <w:rPr>
                <w:sz w:val="21"/>
                <w:szCs w:val="16"/>
              </w:rPr>
              <w:t xml:space="preserve"> values were averaged to determine the mean PDFF of cancellous bone</w:t>
            </w:r>
          </w:p>
        </w:tc>
      </w:tr>
      <w:tr w:rsidR="00191A23" w:rsidRPr="0022554A" w14:paraId="5509A579" w14:textId="77777777" w:rsidTr="00F34D3E">
        <w:trPr>
          <w:trHeight w:val="294"/>
        </w:trPr>
        <w:tc>
          <w:tcPr>
            <w:tcW w:w="1951" w:type="dxa"/>
          </w:tcPr>
          <w:p w14:paraId="77AD2673" w14:textId="77777777" w:rsidR="00191A23" w:rsidRPr="0022554A" w:rsidRDefault="00191A23" w:rsidP="0022554A">
            <w:pPr>
              <w:tabs>
                <w:tab w:val="left" w:pos="5400"/>
              </w:tabs>
              <w:rPr>
                <w:bCs/>
                <w:sz w:val="20"/>
              </w:rPr>
            </w:pPr>
            <w:bookmarkStart w:id="43" w:name="bold17"/>
            <w:bookmarkStart w:id="44" w:name="italic18"/>
            <w:bookmarkEnd w:id="37"/>
            <w:bookmarkEnd w:id="38"/>
            <w:r w:rsidRPr="0022554A">
              <w:rPr>
                <w:bCs/>
                <w:sz w:val="20"/>
              </w:rPr>
              <w:lastRenderedPageBreak/>
              <w:t>Data sources/</w:t>
            </w:r>
            <w:bookmarkStart w:id="45" w:name="bold18"/>
            <w:bookmarkStart w:id="46" w:name="italic19"/>
            <w:bookmarkEnd w:id="43"/>
            <w:bookmarkEnd w:id="44"/>
            <w:r>
              <w:rPr>
                <w:bCs/>
                <w:sz w:val="20"/>
              </w:rPr>
              <w:t xml:space="preserve"> </w:t>
            </w:r>
            <w:r w:rsidRPr="0022554A">
              <w:rPr>
                <w:bCs/>
                <w:sz w:val="20"/>
              </w:rPr>
              <w:t>measurement</w:t>
            </w:r>
            <w:bookmarkEnd w:id="45"/>
            <w:bookmarkEnd w:id="46"/>
          </w:p>
        </w:tc>
        <w:tc>
          <w:tcPr>
            <w:tcW w:w="616" w:type="dxa"/>
          </w:tcPr>
          <w:p w14:paraId="48A8F779" w14:textId="77777777" w:rsidR="00191A23" w:rsidRPr="0022554A" w:rsidRDefault="00191A23" w:rsidP="0022554A">
            <w:pPr>
              <w:tabs>
                <w:tab w:val="left" w:pos="5400"/>
              </w:tabs>
              <w:jc w:val="center"/>
              <w:rPr>
                <w:sz w:val="20"/>
              </w:rPr>
            </w:pPr>
            <w:r w:rsidRPr="0022554A">
              <w:rPr>
                <w:sz w:val="20"/>
              </w:rPr>
              <w:t>8</w:t>
            </w:r>
            <w:bookmarkStart w:id="47" w:name="bold19"/>
            <w:r w:rsidRPr="0022554A">
              <w:rPr>
                <w:bCs/>
                <w:sz w:val="20"/>
              </w:rPr>
              <w:t>*</w:t>
            </w:r>
            <w:bookmarkEnd w:id="47"/>
          </w:p>
        </w:tc>
        <w:tc>
          <w:tcPr>
            <w:tcW w:w="8031" w:type="dxa"/>
          </w:tcPr>
          <w:p w14:paraId="152AB3CD"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304" w:type="dxa"/>
          </w:tcPr>
          <w:p w14:paraId="224086F5" w14:textId="0D2BBDF6" w:rsidR="00191A23" w:rsidRPr="00595816" w:rsidRDefault="007D69DF" w:rsidP="0022554A">
            <w:pPr>
              <w:tabs>
                <w:tab w:val="left" w:pos="5400"/>
              </w:tabs>
              <w:rPr>
                <w:iCs/>
                <w:sz w:val="20"/>
                <w:lang w:eastAsia="zh-CN"/>
              </w:rPr>
            </w:pPr>
            <w:r w:rsidRPr="00595816">
              <w:rPr>
                <w:rFonts w:hint="eastAsia"/>
                <w:iCs/>
                <w:sz w:val="20"/>
                <w:lang w:eastAsia="zh-CN"/>
              </w:rPr>
              <w:t>5</w:t>
            </w:r>
            <w:r w:rsidR="00595816">
              <w:rPr>
                <w:iCs/>
                <w:sz w:val="20"/>
                <w:lang w:eastAsia="zh-CN"/>
              </w:rPr>
              <w:t>-6</w:t>
            </w:r>
          </w:p>
        </w:tc>
        <w:tc>
          <w:tcPr>
            <w:tcW w:w="3090" w:type="dxa"/>
          </w:tcPr>
          <w:p w14:paraId="4B8F3CDE" w14:textId="77777777" w:rsidR="00191A23" w:rsidRDefault="00595816" w:rsidP="0022554A">
            <w:pPr>
              <w:tabs>
                <w:tab w:val="left" w:pos="5400"/>
              </w:tabs>
              <w:rPr>
                <w:sz w:val="20"/>
                <w:szCs w:val="15"/>
              </w:rPr>
            </w:pPr>
            <w:r w:rsidRPr="00595816">
              <w:rPr>
                <w:sz w:val="20"/>
                <w:szCs w:val="15"/>
              </w:rPr>
              <w:t xml:space="preserve">In the China guideline for diagnosis criteria of osteoporosis with QCT, at least two </w:t>
            </w:r>
            <w:r w:rsidRPr="00595816">
              <w:rPr>
                <w:rFonts w:hint="eastAsia"/>
                <w:sz w:val="20"/>
                <w:szCs w:val="15"/>
              </w:rPr>
              <w:t>lumb</w:t>
            </w:r>
            <w:r w:rsidRPr="00595816">
              <w:rPr>
                <w:sz w:val="20"/>
                <w:szCs w:val="15"/>
              </w:rPr>
              <w:t xml:space="preserve">ar vertebrae of </w:t>
            </w:r>
            <w:r w:rsidRPr="00595816">
              <w:rPr>
                <w:rFonts w:hint="eastAsia"/>
                <w:sz w:val="20"/>
                <w:szCs w:val="15"/>
              </w:rPr>
              <w:t>the</w:t>
            </w:r>
            <w:r w:rsidRPr="00595816">
              <w:rPr>
                <w:sz w:val="20"/>
                <w:szCs w:val="15"/>
              </w:rPr>
              <w:t xml:space="preserve"> 1st (L1), 2nd (L2) and 3rd (L3) lumbar vertebrae were recommended as the BMD measurement.</w:t>
            </w:r>
          </w:p>
          <w:p w14:paraId="2086236C" w14:textId="511EDEF3" w:rsidR="00595816" w:rsidRPr="0022554A" w:rsidRDefault="00595816" w:rsidP="0022554A">
            <w:pPr>
              <w:tabs>
                <w:tab w:val="left" w:pos="5400"/>
              </w:tabs>
              <w:rPr>
                <w:i/>
                <w:sz w:val="20"/>
              </w:rPr>
            </w:pPr>
            <w:r w:rsidRPr="00595816">
              <w:rPr>
                <w:sz w:val="20"/>
                <w:szCs w:val="15"/>
              </w:rPr>
              <w:t>All subjects underwent a chemical shift-encoded sequence called Iterative Decomposition of water and fat with Echo asymmetry and Least Square Estimation-iron quantification</w:t>
            </w:r>
            <w:r w:rsidRPr="00595816">
              <w:rPr>
                <w:rFonts w:hint="eastAsia"/>
                <w:sz w:val="20"/>
                <w:szCs w:val="15"/>
              </w:rPr>
              <w:t xml:space="preserve"> </w:t>
            </w:r>
            <w:r w:rsidRPr="00595816">
              <w:rPr>
                <w:sz w:val="20"/>
                <w:szCs w:val="15"/>
              </w:rPr>
              <w:t>(</w:t>
            </w:r>
            <w:bookmarkStart w:id="48" w:name="OLE_LINK29"/>
            <w:bookmarkStart w:id="49" w:name="OLE_LINK30"/>
            <w:r w:rsidRPr="00595816">
              <w:rPr>
                <w:sz w:val="20"/>
                <w:szCs w:val="15"/>
              </w:rPr>
              <w:t>IDEAL-IQ</w:t>
            </w:r>
            <w:bookmarkEnd w:id="48"/>
            <w:bookmarkEnd w:id="49"/>
            <w:r w:rsidRPr="00595816">
              <w:rPr>
                <w:sz w:val="20"/>
                <w:szCs w:val="15"/>
              </w:rPr>
              <w:t>) acquisition with a SIGNA Pioneer 3.0 T MRI system (GE Healthcare, Milwaukee, WI, USA).</w:t>
            </w:r>
          </w:p>
        </w:tc>
      </w:tr>
      <w:tr w:rsidR="00191A23" w:rsidRPr="0022554A" w14:paraId="25EEC345" w14:textId="77777777" w:rsidTr="00F34D3E">
        <w:tc>
          <w:tcPr>
            <w:tcW w:w="1951" w:type="dxa"/>
          </w:tcPr>
          <w:p w14:paraId="6E1DF87B" w14:textId="77777777" w:rsidR="00191A23" w:rsidRPr="0022554A" w:rsidRDefault="00191A23" w:rsidP="0022554A">
            <w:pPr>
              <w:tabs>
                <w:tab w:val="left" w:pos="5400"/>
              </w:tabs>
              <w:rPr>
                <w:bCs/>
                <w:color w:val="000000"/>
                <w:sz w:val="20"/>
              </w:rPr>
            </w:pPr>
            <w:bookmarkStart w:id="50" w:name="bold20" w:colFirst="0" w:colLast="0"/>
            <w:bookmarkStart w:id="51" w:name="italic20" w:colFirst="0" w:colLast="0"/>
            <w:r w:rsidRPr="0022554A">
              <w:rPr>
                <w:bCs/>
                <w:color w:val="000000"/>
                <w:sz w:val="20"/>
              </w:rPr>
              <w:t>Bias</w:t>
            </w:r>
          </w:p>
        </w:tc>
        <w:tc>
          <w:tcPr>
            <w:tcW w:w="616" w:type="dxa"/>
          </w:tcPr>
          <w:p w14:paraId="0ED28B9C" w14:textId="77777777" w:rsidR="00191A23" w:rsidRPr="0022554A" w:rsidRDefault="00191A23" w:rsidP="0022554A">
            <w:pPr>
              <w:tabs>
                <w:tab w:val="left" w:pos="5400"/>
              </w:tabs>
              <w:jc w:val="center"/>
              <w:rPr>
                <w:sz w:val="20"/>
              </w:rPr>
            </w:pPr>
            <w:r w:rsidRPr="0022554A">
              <w:rPr>
                <w:sz w:val="20"/>
              </w:rPr>
              <w:t>9</w:t>
            </w:r>
          </w:p>
        </w:tc>
        <w:tc>
          <w:tcPr>
            <w:tcW w:w="8031" w:type="dxa"/>
          </w:tcPr>
          <w:p w14:paraId="3E429BFD"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304" w:type="dxa"/>
          </w:tcPr>
          <w:p w14:paraId="1C671B38" w14:textId="5B9B5B05" w:rsidR="00191A23" w:rsidRPr="0022554A" w:rsidRDefault="00595816" w:rsidP="0022554A">
            <w:pPr>
              <w:tabs>
                <w:tab w:val="left" w:pos="5400"/>
              </w:tabs>
              <w:rPr>
                <w:rFonts w:hint="eastAsia"/>
                <w:color w:val="000000"/>
                <w:sz w:val="20"/>
                <w:lang w:eastAsia="zh-CN"/>
              </w:rPr>
            </w:pPr>
            <w:r>
              <w:rPr>
                <w:rFonts w:hint="eastAsia"/>
                <w:color w:val="000000"/>
                <w:sz w:val="20"/>
                <w:lang w:eastAsia="zh-CN"/>
              </w:rPr>
              <w:t>N</w:t>
            </w:r>
            <w:r>
              <w:rPr>
                <w:color w:val="000000"/>
                <w:sz w:val="20"/>
                <w:lang w:eastAsia="zh-CN"/>
              </w:rPr>
              <w:t>A</w:t>
            </w:r>
          </w:p>
        </w:tc>
        <w:tc>
          <w:tcPr>
            <w:tcW w:w="3090" w:type="dxa"/>
          </w:tcPr>
          <w:p w14:paraId="3A8BF2CF" w14:textId="77777777" w:rsidR="00191A23" w:rsidRPr="0022554A" w:rsidRDefault="00191A23" w:rsidP="0022554A">
            <w:pPr>
              <w:tabs>
                <w:tab w:val="left" w:pos="5400"/>
              </w:tabs>
              <w:rPr>
                <w:color w:val="000000"/>
                <w:sz w:val="20"/>
              </w:rPr>
            </w:pPr>
          </w:p>
        </w:tc>
      </w:tr>
      <w:tr w:rsidR="007D69DF" w:rsidRPr="0022554A" w14:paraId="36B76838" w14:textId="77777777" w:rsidTr="00F34D3E">
        <w:tc>
          <w:tcPr>
            <w:tcW w:w="1951" w:type="dxa"/>
          </w:tcPr>
          <w:p w14:paraId="53C60043" w14:textId="77777777" w:rsidR="007D69DF" w:rsidRPr="0022554A" w:rsidRDefault="007D69DF" w:rsidP="007D69DF">
            <w:pPr>
              <w:tabs>
                <w:tab w:val="left" w:pos="5400"/>
              </w:tabs>
              <w:rPr>
                <w:bCs/>
                <w:sz w:val="20"/>
              </w:rPr>
            </w:pPr>
            <w:bookmarkStart w:id="52" w:name="bold21" w:colFirst="0" w:colLast="0"/>
            <w:bookmarkStart w:id="53" w:name="italic21" w:colFirst="0" w:colLast="0"/>
            <w:bookmarkEnd w:id="50"/>
            <w:bookmarkEnd w:id="51"/>
            <w:r w:rsidRPr="0022554A">
              <w:rPr>
                <w:bCs/>
                <w:sz w:val="20"/>
              </w:rPr>
              <w:t>Study size</w:t>
            </w:r>
          </w:p>
        </w:tc>
        <w:tc>
          <w:tcPr>
            <w:tcW w:w="616" w:type="dxa"/>
          </w:tcPr>
          <w:p w14:paraId="6E04EE24" w14:textId="77777777" w:rsidR="007D69DF" w:rsidRPr="0022554A" w:rsidRDefault="007D69DF" w:rsidP="007D69DF">
            <w:pPr>
              <w:tabs>
                <w:tab w:val="left" w:pos="5400"/>
              </w:tabs>
              <w:jc w:val="center"/>
              <w:rPr>
                <w:sz w:val="20"/>
              </w:rPr>
            </w:pPr>
            <w:r w:rsidRPr="0022554A">
              <w:rPr>
                <w:sz w:val="20"/>
              </w:rPr>
              <w:t>10</w:t>
            </w:r>
          </w:p>
        </w:tc>
        <w:tc>
          <w:tcPr>
            <w:tcW w:w="8031" w:type="dxa"/>
          </w:tcPr>
          <w:p w14:paraId="4E30D92F" w14:textId="77777777" w:rsidR="007D69DF" w:rsidRPr="0022554A" w:rsidRDefault="007D69DF" w:rsidP="007D69DF">
            <w:pPr>
              <w:tabs>
                <w:tab w:val="left" w:pos="5400"/>
              </w:tabs>
              <w:rPr>
                <w:sz w:val="20"/>
              </w:rPr>
            </w:pPr>
            <w:r w:rsidRPr="0022554A">
              <w:rPr>
                <w:sz w:val="20"/>
              </w:rPr>
              <w:t>Explain how the study size was arrived at</w:t>
            </w:r>
          </w:p>
        </w:tc>
        <w:tc>
          <w:tcPr>
            <w:tcW w:w="1304" w:type="dxa"/>
          </w:tcPr>
          <w:p w14:paraId="4308AE86" w14:textId="0A4386C5" w:rsidR="007D69DF" w:rsidRPr="0022554A" w:rsidRDefault="007D69DF" w:rsidP="007D69DF">
            <w:pPr>
              <w:tabs>
                <w:tab w:val="left" w:pos="5400"/>
              </w:tabs>
              <w:rPr>
                <w:sz w:val="20"/>
                <w:lang w:eastAsia="zh-CN"/>
              </w:rPr>
            </w:pPr>
            <w:r>
              <w:rPr>
                <w:rFonts w:hint="eastAsia"/>
                <w:sz w:val="20"/>
                <w:lang w:eastAsia="zh-CN"/>
              </w:rPr>
              <w:t>4</w:t>
            </w:r>
          </w:p>
        </w:tc>
        <w:tc>
          <w:tcPr>
            <w:tcW w:w="3090" w:type="dxa"/>
          </w:tcPr>
          <w:p w14:paraId="3F1C2B56" w14:textId="6FB5BB07" w:rsidR="007D69DF" w:rsidRPr="0022554A" w:rsidRDefault="007D69DF" w:rsidP="007D69DF">
            <w:pPr>
              <w:tabs>
                <w:tab w:val="left" w:pos="5400"/>
              </w:tabs>
              <w:rPr>
                <w:sz w:val="20"/>
              </w:rPr>
            </w:pPr>
            <w:r w:rsidRPr="00E33654">
              <w:rPr>
                <w:sz w:val="21"/>
                <w:szCs w:val="16"/>
              </w:rPr>
              <w:t xml:space="preserve">This study recruited adult living liver transplant donors who underwent transplantation surgery at the liver transplantation </w:t>
            </w:r>
            <w:proofErr w:type="spellStart"/>
            <w:r w:rsidRPr="00E33654">
              <w:rPr>
                <w:sz w:val="21"/>
                <w:szCs w:val="16"/>
              </w:rPr>
              <w:t>center</w:t>
            </w:r>
            <w:proofErr w:type="spellEnd"/>
            <w:r w:rsidRPr="00E33654">
              <w:rPr>
                <w:sz w:val="21"/>
                <w:szCs w:val="16"/>
              </w:rPr>
              <w:t xml:space="preserve"> of Beijing Friendship Hospital, </w:t>
            </w:r>
            <w:r w:rsidRPr="00E33654">
              <w:rPr>
                <w:sz w:val="21"/>
                <w:szCs w:val="16"/>
              </w:rPr>
              <w:lastRenderedPageBreak/>
              <w:t xml:space="preserve">Capital Medical University, between October 2019 and March 2024. </w:t>
            </w:r>
          </w:p>
        </w:tc>
      </w:tr>
    </w:tbl>
    <w:p w14:paraId="35260E5A" w14:textId="77777777" w:rsidR="00191A23" w:rsidRDefault="00191A23">
      <w:bookmarkStart w:id="54" w:name="bold22"/>
      <w:bookmarkStart w:id="55" w:name="italic22"/>
      <w:bookmarkEnd w:id="52"/>
      <w:bookmarkEnd w:id="53"/>
      <w:r w:rsidRPr="004A32C8">
        <w:rPr>
          <w:sz w:val="16"/>
          <w:szCs w:val="16"/>
        </w:rPr>
        <w:lastRenderedPageBreak/>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53D0A3AC" w14:textId="77777777" w:rsidTr="00517788">
        <w:tc>
          <w:tcPr>
            <w:tcW w:w="1521" w:type="dxa"/>
          </w:tcPr>
          <w:p w14:paraId="10015CA7" w14:textId="77777777" w:rsidR="00191A23" w:rsidRPr="0022554A" w:rsidRDefault="00191A23" w:rsidP="00191A23">
            <w:pPr>
              <w:tabs>
                <w:tab w:val="left" w:pos="5400"/>
              </w:tabs>
              <w:rPr>
                <w:bCs/>
                <w:sz w:val="20"/>
              </w:rPr>
            </w:pPr>
            <w:r w:rsidRPr="0022554A">
              <w:rPr>
                <w:bCs/>
                <w:sz w:val="20"/>
              </w:rPr>
              <w:lastRenderedPageBreak/>
              <w:t>Quantitative</w:t>
            </w:r>
            <w:bookmarkStart w:id="56" w:name="bold23"/>
            <w:bookmarkStart w:id="57" w:name="italic23"/>
            <w:bookmarkEnd w:id="54"/>
            <w:bookmarkEnd w:id="55"/>
            <w:r w:rsidRPr="0022554A">
              <w:rPr>
                <w:bCs/>
                <w:sz w:val="20"/>
              </w:rPr>
              <w:t xml:space="preserve"> variables</w:t>
            </w:r>
            <w:bookmarkEnd w:id="56"/>
            <w:bookmarkEnd w:id="57"/>
          </w:p>
        </w:tc>
        <w:tc>
          <w:tcPr>
            <w:tcW w:w="749" w:type="dxa"/>
          </w:tcPr>
          <w:p w14:paraId="1F4C30DC" w14:textId="77777777" w:rsidR="00191A23" w:rsidRPr="0022554A" w:rsidRDefault="00191A23" w:rsidP="00191A23">
            <w:pPr>
              <w:tabs>
                <w:tab w:val="left" w:pos="5400"/>
              </w:tabs>
              <w:jc w:val="center"/>
              <w:rPr>
                <w:sz w:val="20"/>
              </w:rPr>
            </w:pPr>
            <w:r w:rsidRPr="0022554A">
              <w:rPr>
                <w:sz w:val="20"/>
              </w:rPr>
              <w:t>11</w:t>
            </w:r>
          </w:p>
        </w:tc>
        <w:tc>
          <w:tcPr>
            <w:tcW w:w="8328" w:type="dxa"/>
          </w:tcPr>
          <w:p w14:paraId="48FB389F"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68B7F74A" w14:textId="49CAF4CB" w:rsidR="00191A23" w:rsidRPr="0022554A" w:rsidRDefault="00E87023" w:rsidP="00191A23">
            <w:pPr>
              <w:tabs>
                <w:tab w:val="left" w:pos="5400"/>
              </w:tabs>
              <w:rPr>
                <w:rFonts w:hint="eastAsia"/>
                <w:sz w:val="20"/>
                <w:lang w:eastAsia="zh-CN"/>
              </w:rPr>
            </w:pPr>
            <w:r>
              <w:rPr>
                <w:rFonts w:hint="eastAsia"/>
                <w:sz w:val="20"/>
                <w:lang w:eastAsia="zh-CN"/>
              </w:rPr>
              <w:t>7</w:t>
            </w:r>
          </w:p>
        </w:tc>
        <w:tc>
          <w:tcPr>
            <w:tcW w:w="3118" w:type="dxa"/>
          </w:tcPr>
          <w:p w14:paraId="7496AF51" w14:textId="21203E44" w:rsidR="00191A23" w:rsidRPr="00E87023" w:rsidRDefault="00E87023" w:rsidP="00191A23">
            <w:pPr>
              <w:tabs>
                <w:tab w:val="left" w:pos="5400"/>
              </w:tabs>
              <w:rPr>
                <w:sz w:val="20"/>
                <w:szCs w:val="15"/>
              </w:rPr>
            </w:pPr>
            <w:r w:rsidRPr="00E87023">
              <w:rPr>
                <w:rFonts w:hint="eastAsia"/>
                <w:sz w:val="20"/>
                <w:szCs w:val="15"/>
              </w:rPr>
              <w:t>A</w:t>
            </w:r>
            <w:r w:rsidRPr="00E87023">
              <w:rPr>
                <w:sz w:val="20"/>
                <w:szCs w:val="15"/>
              </w:rPr>
              <w:t>ll statistical analyses were performed using SPSS software version 22.0 (SPSS, Chicago, IL, USA) and R (version 4.4.1, R</w:t>
            </w:r>
            <w:r w:rsidRPr="00E87023">
              <w:rPr>
                <w:rFonts w:hint="eastAsia"/>
                <w:sz w:val="20"/>
                <w:szCs w:val="15"/>
              </w:rPr>
              <w:t xml:space="preserve"> </w:t>
            </w:r>
            <w:r w:rsidRPr="00E87023">
              <w:rPr>
                <w:sz w:val="20"/>
                <w:szCs w:val="15"/>
              </w:rPr>
              <w:t>Foundation for Statistical Computing, Vienna, Austria).</w:t>
            </w:r>
          </w:p>
        </w:tc>
      </w:tr>
      <w:tr w:rsidR="00191A23" w:rsidRPr="0022554A" w14:paraId="79BAC6E3" w14:textId="77777777" w:rsidTr="00517788">
        <w:tc>
          <w:tcPr>
            <w:tcW w:w="1521" w:type="dxa"/>
            <w:vMerge w:val="restart"/>
          </w:tcPr>
          <w:p w14:paraId="0623D0E2" w14:textId="77777777" w:rsidR="00191A23" w:rsidRPr="0022554A" w:rsidRDefault="00191A23" w:rsidP="00191A23">
            <w:pPr>
              <w:tabs>
                <w:tab w:val="left" w:pos="5400"/>
              </w:tabs>
              <w:rPr>
                <w:sz w:val="20"/>
              </w:rPr>
            </w:pPr>
            <w:bookmarkStart w:id="58" w:name="italic24"/>
            <w:r w:rsidRPr="0022554A">
              <w:rPr>
                <w:sz w:val="20"/>
              </w:rPr>
              <w:t>Statistical</w:t>
            </w:r>
            <w:bookmarkStart w:id="59" w:name="italic25"/>
            <w:bookmarkEnd w:id="58"/>
            <w:r w:rsidRPr="0022554A">
              <w:rPr>
                <w:sz w:val="20"/>
              </w:rPr>
              <w:t xml:space="preserve"> methods</w:t>
            </w:r>
            <w:bookmarkEnd w:id="59"/>
          </w:p>
        </w:tc>
        <w:tc>
          <w:tcPr>
            <w:tcW w:w="749" w:type="dxa"/>
            <w:vMerge w:val="restart"/>
          </w:tcPr>
          <w:p w14:paraId="271127F3" w14:textId="77777777" w:rsidR="00191A23" w:rsidRPr="0022554A" w:rsidRDefault="00191A23" w:rsidP="00191A23">
            <w:pPr>
              <w:tabs>
                <w:tab w:val="left" w:pos="5400"/>
              </w:tabs>
              <w:jc w:val="center"/>
              <w:rPr>
                <w:sz w:val="20"/>
              </w:rPr>
            </w:pPr>
            <w:r w:rsidRPr="0022554A">
              <w:rPr>
                <w:sz w:val="20"/>
              </w:rPr>
              <w:t>12</w:t>
            </w:r>
          </w:p>
        </w:tc>
        <w:tc>
          <w:tcPr>
            <w:tcW w:w="8328" w:type="dxa"/>
          </w:tcPr>
          <w:p w14:paraId="58365172"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36DF56C9" w14:textId="0A1DE64B" w:rsidR="00191A23" w:rsidRPr="0022554A" w:rsidRDefault="00E87023" w:rsidP="00191A23">
            <w:pPr>
              <w:tabs>
                <w:tab w:val="left" w:pos="5400"/>
              </w:tabs>
              <w:rPr>
                <w:rFonts w:hint="eastAsia"/>
                <w:sz w:val="20"/>
                <w:lang w:eastAsia="zh-CN"/>
              </w:rPr>
            </w:pPr>
            <w:r>
              <w:rPr>
                <w:rFonts w:hint="eastAsia"/>
                <w:sz w:val="20"/>
                <w:lang w:eastAsia="zh-CN"/>
              </w:rPr>
              <w:t>7</w:t>
            </w:r>
          </w:p>
        </w:tc>
        <w:tc>
          <w:tcPr>
            <w:tcW w:w="3118" w:type="dxa"/>
          </w:tcPr>
          <w:p w14:paraId="311124BA" w14:textId="64CB4555" w:rsidR="00191A23" w:rsidRPr="00E87023" w:rsidRDefault="00E87023" w:rsidP="00191A23">
            <w:pPr>
              <w:tabs>
                <w:tab w:val="left" w:pos="5400"/>
              </w:tabs>
              <w:rPr>
                <w:sz w:val="20"/>
                <w:szCs w:val="15"/>
              </w:rPr>
            </w:pPr>
            <w:r w:rsidRPr="00E87023">
              <w:rPr>
                <w:rFonts w:hint="eastAsia"/>
                <w:sz w:val="20"/>
                <w:szCs w:val="15"/>
              </w:rPr>
              <w:t>A</w:t>
            </w:r>
            <w:r w:rsidRPr="00E87023">
              <w:rPr>
                <w:sz w:val="20"/>
                <w:szCs w:val="15"/>
              </w:rPr>
              <w:t>ll statistical analyses were performed using SPSS software version 22.0 (SPSS, Chicago, IL, USA) and R (version 4.4.1, R</w:t>
            </w:r>
            <w:r w:rsidRPr="00E87023">
              <w:rPr>
                <w:rFonts w:hint="eastAsia"/>
                <w:sz w:val="20"/>
                <w:szCs w:val="15"/>
              </w:rPr>
              <w:t xml:space="preserve"> </w:t>
            </w:r>
            <w:r w:rsidRPr="00E87023">
              <w:rPr>
                <w:sz w:val="20"/>
                <w:szCs w:val="15"/>
              </w:rPr>
              <w:t>Foundation for Statistical Computing, Vienna, Austria).</w:t>
            </w:r>
          </w:p>
        </w:tc>
      </w:tr>
      <w:tr w:rsidR="00191A23" w:rsidRPr="0022554A" w14:paraId="6C16F16E" w14:textId="77777777" w:rsidTr="00517788">
        <w:tc>
          <w:tcPr>
            <w:tcW w:w="1521" w:type="dxa"/>
            <w:vMerge/>
          </w:tcPr>
          <w:p w14:paraId="0D6CF212" w14:textId="77777777" w:rsidR="00191A23" w:rsidRPr="0022554A" w:rsidRDefault="00191A23" w:rsidP="00191A23">
            <w:pPr>
              <w:tabs>
                <w:tab w:val="left" w:pos="5400"/>
              </w:tabs>
              <w:rPr>
                <w:bCs/>
                <w:sz w:val="20"/>
              </w:rPr>
            </w:pPr>
            <w:bookmarkStart w:id="60" w:name="bold24" w:colFirst="0" w:colLast="0"/>
            <w:bookmarkStart w:id="61" w:name="italic26" w:colFirst="0" w:colLast="0"/>
          </w:p>
        </w:tc>
        <w:tc>
          <w:tcPr>
            <w:tcW w:w="749" w:type="dxa"/>
            <w:vMerge/>
          </w:tcPr>
          <w:p w14:paraId="278F5CE7" w14:textId="77777777" w:rsidR="00191A23" w:rsidRPr="0022554A" w:rsidRDefault="00191A23" w:rsidP="00191A23">
            <w:pPr>
              <w:tabs>
                <w:tab w:val="left" w:pos="5400"/>
              </w:tabs>
              <w:jc w:val="center"/>
              <w:rPr>
                <w:sz w:val="20"/>
              </w:rPr>
            </w:pPr>
          </w:p>
        </w:tc>
        <w:tc>
          <w:tcPr>
            <w:tcW w:w="8328" w:type="dxa"/>
          </w:tcPr>
          <w:p w14:paraId="41EBE4E2"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11B87936" w14:textId="157FB6F5" w:rsidR="00191A23" w:rsidRPr="0022554A" w:rsidRDefault="00E87023" w:rsidP="00191A23">
            <w:pPr>
              <w:tabs>
                <w:tab w:val="left" w:pos="5400"/>
              </w:tabs>
              <w:rPr>
                <w:rFonts w:hint="eastAsia"/>
                <w:sz w:val="20"/>
                <w:lang w:eastAsia="zh-CN"/>
              </w:rPr>
            </w:pPr>
            <w:r>
              <w:rPr>
                <w:rFonts w:hint="eastAsia"/>
                <w:sz w:val="20"/>
                <w:lang w:eastAsia="zh-CN"/>
              </w:rPr>
              <w:t>N</w:t>
            </w:r>
            <w:r>
              <w:rPr>
                <w:sz w:val="20"/>
                <w:lang w:eastAsia="zh-CN"/>
              </w:rPr>
              <w:t>A</w:t>
            </w:r>
          </w:p>
        </w:tc>
        <w:tc>
          <w:tcPr>
            <w:tcW w:w="3118" w:type="dxa"/>
          </w:tcPr>
          <w:p w14:paraId="6D0ECE8D" w14:textId="77777777" w:rsidR="00191A23" w:rsidRPr="00E87023" w:rsidRDefault="00191A23" w:rsidP="00191A23">
            <w:pPr>
              <w:tabs>
                <w:tab w:val="left" w:pos="5400"/>
              </w:tabs>
              <w:rPr>
                <w:sz w:val="20"/>
                <w:szCs w:val="15"/>
              </w:rPr>
            </w:pPr>
          </w:p>
        </w:tc>
      </w:tr>
      <w:tr w:rsidR="00191A23" w:rsidRPr="0022554A" w14:paraId="2345CFD0" w14:textId="77777777" w:rsidTr="00517788">
        <w:tc>
          <w:tcPr>
            <w:tcW w:w="1521" w:type="dxa"/>
            <w:vMerge/>
          </w:tcPr>
          <w:p w14:paraId="4738ECB1" w14:textId="77777777" w:rsidR="00191A23" w:rsidRPr="0022554A" w:rsidRDefault="00191A23" w:rsidP="00191A23">
            <w:pPr>
              <w:tabs>
                <w:tab w:val="left" w:pos="5400"/>
              </w:tabs>
              <w:rPr>
                <w:bCs/>
                <w:sz w:val="20"/>
              </w:rPr>
            </w:pPr>
            <w:bookmarkStart w:id="62" w:name="bold25" w:colFirst="0" w:colLast="0"/>
            <w:bookmarkStart w:id="63" w:name="italic27" w:colFirst="0" w:colLast="0"/>
            <w:bookmarkEnd w:id="60"/>
            <w:bookmarkEnd w:id="61"/>
          </w:p>
        </w:tc>
        <w:tc>
          <w:tcPr>
            <w:tcW w:w="749" w:type="dxa"/>
            <w:vMerge/>
          </w:tcPr>
          <w:p w14:paraId="6DDD1325" w14:textId="77777777" w:rsidR="00191A23" w:rsidRPr="0022554A" w:rsidRDefault="00191A23" w:rsidP="00191A23">
            <w:pPr>
              <w:tabs>
                <w:tab w:val="left" w:pos="5400"/>
              </w:tabs>
              <w:jc w:val="center"/>
              <w:rPr>
                <w:sz w:val="20"/>
              </w:rPr>
            </w:pPr>
          </w:p>
        </w:tc>
        <w:tc>
          <w:tcPr>
            <w:tcW w:w="8328" w:type="dxa"/>
          </w:tcPr>
          <w:p w14:paraId="55347245"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58109642" w14:textId="4AB41757" w:rsidR="00191A23" w:rsidRPr="0022554A" w:rsidRDefault="00E87023" w:rsidP="00191A23">
            <w:pPr>
              <w:tabs>
                <w:tab w:val="left" w:pos="5400"/>
              </w:tabs>
              <w:rPr>
                <w:rFonts w:hint="eastAsia"/>
                <w:sz w:val="20"/>
                <w:lang w:eastAsia="zh-CN"/>
              </w:rPr>
            </w:pPr>
            <w:r>
              <w:rPr>
                <w:rFonts w:hint="eastAsia"/>
                <w:sz w:val="20"/>
                <w:lang w:eastAsia="zh-CN"/>
              </w:rPr>
              <w:t>N</w:t>
            </w:r>
            <w:r>
              <w:rPr>
                <w:sz w:val="20"/>
                <w:lang w:eastAsia="zh-CN"/>
              </w:rPr>
              <w:t>A</w:t>
            </w:r>
          </w:p>
        </w:tc>
        <w:tc>
          <w:tcPr>
            <w:tcW w:w="3118" w:type="dxa"/>
          </w:tcPr>
          <w:p w14:paraId="0F614FF9" w14:textId="77777777" w:rsidR="00191A23" w:rsidRPr="00E87023" w:rsidRDefault="00191A23" w:rsidP="00191A23">
            <w:pPr>
              <w:tabs>
                <w:tab w:val="left" w:pos="5400"/>
              </w:tabs>
              <w:rPr>
                <w:sz w:val="20"/>
                <w:szCs w:val="15"/>
              </w:rPr>
            </w:pPr>
          </w:p>
        </w:tc>
      </w:tr>
      <w:tr w:rsidR="00191A23" w:rsidRPr="0022554A" w14:paraId="11CD7D9D" w14:textId="77777777" w:rsidTr="00517788">
        <w:tc>
          <w:tcPr>
            <w:tcW w:w="1521" w:type="dxa"/>
            <w:vMerge/>
          </w:tcPr>
          <w:p w14:paraId="4842158F" w14:textId="77777777" w:rsidR="00191A23" w:rsidRPr="0022554A" w:rsidRDefault="00191A23" w:rsidP="00191A23">
            <w:pPr>
              <w:tabs>
                <w:tab w:val="left" w:pos="5400"/>
              </w:tabs>
              <w:rPr>
                <w:bCs/>
                <w:sz w:val="20"/>
              </w:rPr>
            </w:pPr>
            <w:bookmarkStart w:id="64" w:name="bold26" w:colFirst="0" w:colLast="0"/>
            <w:bookmarkStart w:id="65" w:name="italic28" w:colFirst="0" w:colLast="0"/>
            <w:bookmarkEnd w:id="62"/>
            <w:bookmarkEnd w:id="63"/>
          </w:p>
        </w:tc>
        <w:tc>
          <w:tcPr>
            <w:tcW w:w="749" w:type="dxa"/>
            <w:vMerge/>
          </w:tcPr>
          <w:p w14:paraId="2A41F53A" w14:textId="77777777" w:rsidR="00191A23" w:rsidRPr="0022554A" w:rsidRDefault="00191A23" w:rsidP="00191A23">
            <w:pPr>
              <w:tabs>
                <w:tab w:val="left" w:pos="5400"/>
              </w:tabs>
              <w:jc w:val="center"/>
              <w:rPr>
                <w:sz w:val="20"/>
              </w:rPr>
            </w:pPr>
          </w:p>
        </w:tc>
        <w:tc>
          <w:tcPr>
            <w:tcW w:w="8328" w:type="dxa"/>
          </w:tcPr>
          <w:p w14:paraId="3F698996"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4ED01F53"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214E9935"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5F5848DD" w14:textId="2310271D" w:rsidR="00191A23" w:rsidRPr="0022554A" w:rsidRDefault="00E87023" w:rsidP="00191A23">
            <w:pPr>
              <w:tabs>
                <w:tab w:val="left" w:pos="5400"/>
              </w:tabs>
              <w:rPr>
                <w:rFonts w:hint="eastAsia"/>
                <w:sz w:val="20"/>
                <w:lang w:eastAsia="zh-CN"/>
              </w:rPr>
            </w:pPr>
            <w:r>
              <w:rPr>
                <w:rFonts w:hint="eastAsia"/>
                <w:sz w:val="20"/>
                <w:lang w:eastAsia="zh-CN"/>
              </w:rPr>
              <w:t>7</w:t>
            </w:r>
          </w:p>
        </w:tc>
        <w:tc>
          <w:tcPr>
            <w:tcW w:w="3118" w:type="dxa"/>
          </w:tcPr>
          <w:p w14:paraId="58F0327B" w14:textId="4EF97D99" w:rsidR="00191A23" w:rsidRPr="00E87023" w:rsidRDefault="00E87023" w:rsidP="00E87023">
            <w:pPr>
              <w:tabs>
                <w:tab w:val="left" w:pos="5400"/>
              </w:tabs>
              <w:rPr>
                <w:sz w:val="20"/>
                <w:szCs w:val="15"/>
              </w:rPr>
            </w:pPr>
            <w:r w:rsidRPr="00E87023">
              <w:rPr>
                <w:rFonts w:hint="eastAsia"/>
                <w:sz w:val="20"/>
                <w:szCs w:val="15"/>
              </w:rPr>
              <w:t>A</w:t>
            </w:r>
            <w:r w:rsidRPr="00E87023">
              <w:rPr>
                <w:sz w:val="20"/>
                <w:szCs w:val="15"/>
              </w:rPr>
              <w:t>ll statistical analyses were performed using SPSS software version 22.0 (SPSS, Chicago, IL, USA) and R (version 4.4.1, R</w:t>
            </w:r>
            <w:r w:rsidRPr="00E87023">
              <w:rPr>
                <w:rFonts w:hint="eastAsia"/>
                <w:sz w:val="20"/>
                <w:szCs w:val="15"/>
              </w:rPr>
              <w:t xml:space="preserve"> </w:t>
            </w:r>
            <w:r w:rsidRPr="00E87023">
              <w:rPr>
                <w:sz w:val="20"/>
                <w:szCs w:val="15"/>
              </w:rPr>
              <w:t>Foundation for Statistical Computing, Vienna, Austria).</w:t>
            </w:r>
          </w:p>
        </w:tc>
      </w:tr>
      <w:tr w:rsidR="00191A23" w:rsidRPr="0022554A" w14:paraId="458D2E31" w14:textId="77777777" w:rsidTr="00517788">
        <w:tc>
          <w:tcPr>
            <w:tcW w:w="1521" w:type="dxa"/>
            <w:vMerge/>
          </w:tcPr>
          <w:p w14:paraId="1358BD37" w14:textId="77777777" w:rsidR="00191A23" w:rsidRPr="0022554A" w:rsidRDefault="00191A23" w:rsidP="00191A23">
            <w:pPr>
              <w:tabs>
                <w:tab w:val="left" w:pos="5400"/>
              </w:tabs>
              <w:rPr>
                <w:bCs/>
                <w:sz w:val="20"/>
              </w:rPr>
            </w:pPr>
            <w:bookmarkStart w:id="66" w:name="bold27" w:colFirst="0" w:colLast="0"/>
            <w:bookmarkStart w:id="67" w:name="italic29" w:colFirst="0" w:colLast="0"/>
            <w:bookmarkEnd w:id="64"/>
            <w:bookmarkEnd w:id="65"/>
          </w:p>
        </w:tc>
        <w:tc>
          <w:tcPr>
            <w:tcW w:w="749" w:type="dxa"/>
            <w:vMerge/>
          </w:tcPr>
          <w:p w14:paraId="4E5F9DE7" w14:textId="77777777" w:rsidR="00191A23" w:rsidRPr="0022554A" w:rsidRDefault="00191A23" w:rsidP="00191A23">
            <w:pPr>
              <w:tabs>
                <w:tab w:val="left" w:pos="5400"/>
              </w:tabs>
              <w:jc w:val="center"/>
              <w:rPr>
                <w:sz w:val="20"/>
              </w:rPr>
            </w:pPr>
          </w:p>
        </w:tc>
        <w:tc>
          <w:tcPr>
            <w:tcW w:w="8328" w:type="dxa"/>
          </w:tcPr>
          <w:p w14:paraId="4539863A"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4ADF3AB5" w14:textId="77777777" w:rsidR="00191A23" w:rsidRPr="0022554A" w:rsidRDefault="00191A23" w:rsidP="00191A23">
            <w:pPr>
              <w:tabs>
                <w:tab w:val="left" w:pos="5400"/>
              </w:tabs>
              <w:rPr>
                <w:sz w:val="20"/>
              </w:rPr>
            </w:pPr>
          </w:p>
        </w:tc>
        <w:tc>
          <w:tcPr>
            <w:tcW w:w="3118" w:type="dxa"/>
          </w:tcPr>
          <w:p w14:paraId="70DC1136" w14:textId="77777777" w:rsidR="00191A23" w:rsidRPr="0022554A" w:rsidRDefault="00191A23" w:rsidP="00191A23">
            <w:pPr>
              <w:tabs>
                <w:tab w:val="left" w:pos="5400"/>
              </w:tabs>
              <w:rPr>
                <w:sz w:val="20"/>
              </w:rPr>
            </w:pPr>
          </w:p>
        </w:tc>
      </w:tr>
      <w:bookmarkEnd w:id="66"/>
      <w:bookmarkEnd w:id="67"/>
      <w:tr w:rsidR="00191A23" w:rsidRPr="0022554A" w14:paraId="192E94A6" w14:textId="77777777" w:rsidTr="00191A23">
        <w:tc>
          <w:tcPr>
            <w:tcW w:w="14992" w:type="dxa"/>
            <w:gridSpan w:val="5"/>
          </w:tcPr>
          <w:p w14:paraId="5431E517"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466ED28C" w14:textId="77777777" w:rsidTr="00517788">
        <w:tc>
          <w:tcPr>
            <w:tcW w:w="0" w:type="auto"/>
            <w:vMerge w:val="restart"/>
          </w:tcPr>
          <w:p w14:paraId="2B09705C" w14:textId="77777777" w:rsidR="00191A23" w:rsidRPr="0022554A" w:rsidRDefault="00191A23" w:rsidP="00191A23">
            <w:pPr>
              <w:tabs>
                <w:tab w:val="left" w:pos="5400"/>
              </w:tabs>
              <w:rPr>
                <w:bCs/>
                <w:sz w:val="20"/>
              </w:rPr>
            </w:pPr>
            <w:bookmarkStart w:id="68" w:name="bold29"/>
            <w:bookmarkStart w:id="69" w:name="italic31"/>
            <w:r w:rsidRPr="0022554A">
              <w:rPr>
                <w:bCs/>
                <w:sz w:val="20"/>
              </w:rPr>
              <w:t>Participants</w:t>
            </w:r>
            <w:bookmarkEnd w:id="68"/>
            <w:bookmarkEnd w:id="69"/>
          </w:p>
        </w:tc>
        <w:tc>
          <w:tcPr>
            <w:tcW w:w="0" w:type="auto"/>
            <w:vMerge w:val="restart"/>
          </w:tcPr>
          <w:p w14:paraId="24283AE9" w14:textId="77777777" w:rsidR="00191A23" w:rsidRPr="0022554A" w:rsidRDefault="00191A23" w:rsidP="00191A23">
            <w:pPr>
              <w:tabs>
                <w:tab w:val="left" w:pos="5400"/>
              </w:tabs>
              <w:jc w:val="center"/>
              <w:rPr>
                <w:sz w:val="20"/>
              </w:rPr>
            </w:pPr>
            <w:r w:rsidRPr="0022554A">
              <w:rPr>
                <w:sz w:val="20"/>
              </w:rPr>
              <w:t>13</w:t>
            </w:r>
            <w:bookmarkStart w:id="70" w:name="bold30"/>
            <w:r w:rsidRPr="0022554A">
              <w:rPr>
                <w:bCs/>
                <w:sz w:val="20"/>
              </w:rPr>
              <w:t>*</w:t>
            </w:r>
            <w:bookmarkEnd w:id="70"/>
          </w:p>
        </w:tc>
        <w:tc>
          <w:tcPr>
            <w:tcW w:w="8328" w:type="dxa"/>
          </w:tcPr>
          <w:p w14:paraId="3668CD0B"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6D8EF503" w14:textId="6A1833E8" w:rsidR="00191A23" w:rsidRDefault="00E87023" w:rsidP="00191A23">
            <w:pPr>
              <w:tabs>
                <w:tab w:val="left" w:pos="5400"/>
              </w:tabs>
              <w:rPr>
                <w:rFonts w:hint="eastAsia"/>
                <w:sz w:val="20"/>
                <w:lang w:eastAsia="zh-CN"/>
              </w:rPr>
            </w:pPr>
            <w:r>
              <w:rPr>
                <w:rFonts w:hint="eastAsia"/>
                <w:sz w:val="20"/>
                <w:lang w:eastAsia="zh-CN"/>
              </w:rPr>
              <w:t>7</w:t>
            </w:r>
          </w:p>
        </w:tc>
        <w:tc>
          <w:tcPr>
            <w:tcW w:w="3118" w:type="dxa"/>
          </w:tcPr>
          <w:p w14:paraId="205A6203" w14:textId="6D3AFD57" w:rsidR="00191A23" w:rsidRDefault="00E87023" w:rsidP="00191A23">
            <w:pPr>
              <w:tabs>
                <w:tab w:val="left" w:pos="5400"/>
              </w:tabs>
              <w:rPr>
                <w:sz w:val="20"/>
              </w:rPr>
            </w:pPr>
            <w:r w:rsidRPr="00E87023">
              <w:rPr>
                <w:sz w:val="21"/>
                <w:szCs w:val="16"/>
              </w:rPr>
              <w:t>Demographic c</w:t>
            </w:r>
            <w:r w:rsidRPr="00E87023">
              <w:rPr>
                <w:rFonts w:hint="eastAsia"/>
                <w:sz w:val="21"/>
                <w:szCs w:val="16"/>
              </w:rPr>
              <w:t>h</w:t>
            </w:r>
            <w:r w:rsidRPr="00E87023">
              <w:rPr>
                <w:sz w:val="21"/>
                <w:szCs w:val="16"/>
              </w:rPr>
              <w:t xml:space="preserve">aracteristics of all subjects are summarized in </w:t>
            </w:r>
            <w:r w:rsidRPr="00E87023">
              <w:rPr>
                <w:b/>
                <w:bCs/>
                <w:sz w:val="21"/>
                <w:szCs w:val="16"/>
              </w:rPr>
              <w:t>Table 1</w:t>
            </w:r>
            <w:r w:rsidRPr="00E87023">
              <w:rPr>
                <w:sz w:val="21"/>
                <w:szCs w:val="16"/>
              </w:rPr>
              <w:t xml:space="preserve">. </w:t>
            </w:r>
            <w:r w:rsidRPr="00E87023">
              <w:rPr>
                <w:rFonts w:hint="eastAsia"/>
                <w:sz w:val="21"/>
                <w:szCs w:val="16"/>
              </w:rPr>
              <w:t>A</w:t>
            </w:r>
            <w:r w:rsidRPr="00E87023">
              <w:rPr>
                <w:sz w:val="21"/>
                <w:szCs w:val="16"/>
              </w:rPr>
              <w:t xml:space="preserve"> total of 306 subjects, including 156 males (51.0%) and 150 females (49.0%), were eligible for analysis. </w:t>
            </w:r>
            <w:bookmarkStart w:id="71" w:name="OLE_LINK17"/>
            <w:bookmarkStart w:id="72" w:name="OLE_LINK18"/>
            <w:r w:rsidRPr="00E87023">
              <w:rPr>
                <w:sz w:val="21"/>
                <w:szCs w:val="16"/>
              </w:rPr>
              <w:t xml:space="preserve">The mean age was </w:t>
            </w:r>
            <w:bookmarkStart w:id="73" w:name="OLE_LINK9"/>
            <w:bookmarkStart w:id="74" w:name="OLE_LINK10"/>
            <w:r w:rsidRPr="00E87023">
              <w:rPr>
                <w:sz w:val="21"/>
                <w:szCs w:val="16"/>
              </w:rPr>
              <w:t>38.1 ± 9.5</w:t>
            </w:r>
            <w:bookmarkEnd w:id="73"/>
            <w:bookmarkEnd w:id="74"/>
            <w:r w:rsidRPr="00E87023">
              <w:rPr>
                <w:sz w:val="21"/>
                <w:szCs w:val="16"/>
              </w:rPr>
              <w:t xml:space="preserve"> years (range 19-66 </w:t>
            </w:r>
            <w:r w:rsidRPr="00E87023">
              <w:rPr>
                <w:rFonts w:hint="eastAsia"/>
                <w:sz w:val="21"/>
                <w:szCs w:val="16"/>
              </w:rPr>
              <w:t>years</w:t>
            </w:r>
            <w:r w:rsidRPr="00E87023">
              <w:rPr>
                <w:sz w:val="21"/>
                <w:szCs w:val="16"/>
              </w:rPr>
              <w:t>).</w:t>
            </w:r>
            <w:bookmarkEnd w:id="71"/>
            <w:bookmarkEnd w:id="72"/>
          </w:p>
        </w:tc>
      </w:tr>
      <w:tr w:rsidR="00191A23" w:rsidRPr="0022554A" w14:paraId="03E2CB7B" w14:textId="77777777" w:rsidTr="00517788">
        <w:tc>
          <w:tcPr>
            <w:tcW w:w="0" w:type="auto"/>
            <w:vMerge/>
          </w:tcPr>
          <w:p w14:paraId="24902D50" w14:textId="77777777" w:rsidR="00191A23" w:rsidRPr="0022554A" w:rsidRDefault="00191A23" w:rsidP="00191A23">
            <w:pPr>
              <w:tabs>
                <w:tab w:val="left" w:pos="5400"/>
              </w:tabs>
              <w:rPr>
                <w:bCs/>
                <w:sz w:val="20"/>
              </w:rPr>
            </w:pPr>
            <w:bookmarkStart w:id="75" w:name="bold31" w:colFirst="0" w:colLast="0"/>
            <w:bookmarkStart w:id="76" w:name="italic32" w:colFirst="0" w:colLast="0"/>
          </w:p>
        </w:tc>
        <w:tc>
          <w:tcPr>
            <w:tcW w:w="0" w:type="auto"/>
            <w:vMerge/>
          </w:tcPr>
          <w:p w14:paraId="4A27117B" w14:textId="77777777" w:rsidR="00191A23" w:rsidRPr="0022554A" w:rsidRDefault="00191A23" w:rsidP="00191A23">
            <w:pPr>
              <w:tabs>
                <w:tab w:val="left" w:pos="5400"/>
              </w:tabs>
              <w:jc w:val="center"/>
              <w:rPr>
                <w:sz w:val="20"/>
              </w:rPr>
            </w:pPr>
          </w:p>
        </w:tc>
        <w:tc>
          <w:tcPr>
            <w:tcW w:w="8328" w:type="dxa"/>
          </w:tcPr>
          <w:p w14:paraId="57D67718"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59A3C4A2" w14:textId="2EE0EBD0" w:rsidR="00191A23" w:rsidRDefault="00E87023" w:rsidP="00191A23">
            <w:pPr>
              <w:tabs>
                <w:tab w:val="left" w:pos="5400"/>
              </w:tabs>
              <w:rPr>
                <w:rFonts w:hint="eastAsia"/>
                <w:sz w:val="20"/>
                <w:lang w:eastAsia="zh-CN"/>
              </w:rPr>
            </w:pPr>
            <w:r>
              <w:rPr>
                <w:rFonts w:hint="eastAsia"/>
                <w:sz w:val="20"/>
                <w:lang w:eastAsia="zh-CN"/>
              </w:rPr>
              <w:t>4</w:t>
            </w:r>
          </w:p>
        </w:tc>
        <w:tc>
          <w:tcPr>
            <w:tcW w:w="3118" w:type="dxa"/>
          </w:tcPr>
          <w:p w14:paraId="7ABB70C9" w14:textId="2DB371B5" w:rsidR="00191A23" w:rsidRDefault="00E87023" w:rsidP="00191A23">
            <w:pPr>
              <w:tabs>
                <w:tab w:val="left" w:pos="5400"/>
              </w:tabs>
              <w:rPr>
                <w:sz w:val="20"/>
              </w:rPr>
            </w:pPr>
            <w:r w:rsidRPr="00E87023">
              <w:rPr>
                <w:sz w:val="20"/>
                <w:szCs w:val="15"/>
              </w:rPr>
              <w:t xml:space="preserve">Finally, as presented in </w:t>
            </w:r>
            <w:r w:rsidRPr="00E87023">
              <w:rPr>
                <w:b/>
                <w:bCs/>
                <w:sz w:val="20"/>
                <w:szCs w:val="15"/>
              </w:rPr>
              <w:t>Figure</w:t>
            </w:r>
            <w:r w:rsidRPr="00E87023">
              <w:rPr>
                <w:rFonts w:hint="eastAsia"/>
                <w:b/>
                <w:bCs/>
                <w:sz w:val="20"/>
                <w:szCs w:val="15"/>
              </w:rPr>
              <w:t>.</w:t>
            </w:r>
            <w:r w:rsidRPr="00E87023">
              <w:rPr>
                <w:b/>
                <w:bCs/>
                <w:sz w:val="20"/>
                <w:szCs w:val="15"/>
              </w:rPr>
              <w:t xml:space="preserve"> 1</w:t>
            </w:r>
            <w:r w:rsidRPr="00E87023">
              <w:rPr>
                <w:sz w:val="20"/>
                <w:szCs w:val="15"/>
              </w:rPr>
              <w:t xml:space="preserve">, </w:t>
            </w:r>
            <w:r w:rsidRPr="00E87023">
              <w:rPr>
                <w:sz w:val="20"/>
                <w:szCs w:val="15"/>
              </w:rPr>
              <w:lastRenderedPageBreak/>
              <w:t>there were 306 donors of living liver transplant donors aged over 18years without known medical conditions affecting bone metabolism were included.</w:t>
            </w:r>
          </w:p>
        </w:tc>
      </w:tr>
      <w:tr w:rsidR="00191A23" w:rsidRPr="0022554A" w14:paraId="284D4FFF" w14:textId="77777777" w:rsidTr="00517788">
        <w:tc>
          <w:tcPr>
            <w:tcW w:w="0" w:type="auto"/>
            <w:vMerge/>
          </w:tcPr>
          <w:p w14:paraId="2EA4D5EC" w14:textId="77777777" w:rsidR="00191A23" w:rsidRPr="0022554A" w:rsidRDefault="00191A23" w:rsidP="00191A23">
            <w:pPr>
              <w:tabs>
                <w:tab w:val="left" w:pos="5400"/>
              </w:tabs>
              <w:rPr>
                <w:bCs/>
                <w:sz w:val="20"/>
              </w:rPr>
            </w:pPr>
            <w:bookmarkStart w:id="77" w:name="bold32" w:colFirst="0" w:colLast="0"/>
            <w:bookmarkStart w:id="78" w:name="italic33" w:colFirst="0" w:colLast="0"/>
            <w:bookmarkEnd w:id="75"/>
            <w:bookmarkEnd w:id="76"/>
          </w:p>
        </w:tc>
        <w:tc>
          <w:tcPr>
            <w:tcW w:w="0" w:type="auto"/>
            <w:vMerge/>
          </w:tcPr>
          <w:p w14:paraId="04AF86F8" w14:textId="77777777" w:rsidR="00191A23" w:rsidRPr="0022554A" w:rsidRDefault="00191A23" w:rsidP="00191A23">
            <w:pPr>
              <w:tabs>
                <w:tab w:val="left" w:pos="5400"/>
              </w:tabs>
              <w:jc w:val="center"/>
              <w:rPr>
                <w:sz w:val="20"/>
              </w:rPr>
            </w:pPr>
          </w:p>
        </w:tc>
        <w:tc>
          <w:tcPr>
            <w:tcW w:w="8328" w:type="dxa"/>
          </w:tcPr>
          <w:p w14:paraId="5CD98F77" w14:textId="77777777" w:rsidR="00191A23" w:rsidRPr="0022554A" w:rsidRDefault="00191A23" w:rsidP="00191A23">
            <w:pPr>
              <w:tabs>
                <w:tab w:val="left" w:pos="5400"/>
              </w:tabs>
              <w:rPr>
                <w:sz w:val="20"/>
              </w:rPr>
            </w:pPr>
            <w:bookmarkStart w:id="79" w:name="OLE_LINK4"/>
            <w:r>
              <w:rPr>
                <w:sz w:val="20"/>
              </w:rPr>
              <w:t xml:space="preserve">(c) </w:t>
            </w:r>
            <w:r w:rsidRPr="0022554A">
              <w:rPr>
                <w:sz w:val="20"/>
              </w:rPr>
              <w:t>Consider use of a flow diagram</w:t>
            </w:r>
            <w:bookmarkEnd w:id="79"/>
          </w:p>
        </w:tc>
        <w:tc>
          <w:tcPr>
            <w:tcW w:w="1276" w:type="dxa"/>
          </w:tcPr>
          <w:p w14:paraId="2161AAFD" w14:textId="24D073FD" w:rsidR="00191A23" w:rsidRDefault="00E87023" w:rsidP="00191A23">
            <w:pPr>
              <w:tabs>
                <w:tab w:val="left" w:pos="5400"/>
              </w:tabs>
              <w:rPr>
                <w:rFonts w:hint="eastAsia"/>
                <w:sz w:val="20"/>
                <w:lang w:eastAsia="zh-CN"/>
              </w:rPr>
            </w:pPr>
            <w:r>
              <w:rPr>
                <w:rFonts w:hint="eastAsia"/>
                <w:sz w:val="20"/>
                <w:lang w:eastAsia="zh-CN"/>
              </w:rPr>
              <w:t>4</w:t>
            </w:r>
          </w:p>
        </w:tc>
        <w:tc>
          <w:tcPr>
            <w:tcW w:w="3118" w:type="dxa"/>
          </w:tcPr>
          <w:p w14:paraId="3AE96ED2" w14:textId="42D8A928" w:rsidR="00191A23" w:rsidRPr="00E87023" w:rsidRDefault="00E87023" w:rsidP="00E87023">
            <w:pPr>
              <w:spacing w:line="360" w:lineRule="auto"/>
            </w:pPr>
            <w:r w:rsidRPr="00E87023">
              <w:rPr>
                <w:sz w:val="20"/>
                <w:szCs w:val="15"/>
              </w:rPr>
              <w:t xml:space="preserve">Finally, as presented in </w:t>
            </w:r>
            <w:r w:rsidRPr="00E87023">
              <w:rPr>
                <w:b/>
                <w:bCs/>
                <w:sz w:val="20"/>
                <w:szCs w:val="15"/>
              </w:rPr>
              <w:t>Figure</w:t>
            </w:r>
            <w:r w:rsidRPr="00E87023">
              <w:rPr>
                <w:rFonts w:hint="eastAsia"/>
                <w:b/>
                <w:bCs/>
                <w:sz w:val="20"/>
                <w:szCs w:val="15"/>
              </w:rPr>
              <w:t>.</w:t>
            </w:r>
            <w:r w:rsidRPr="00E87023">
              <w:rPr>
                <w:b/>
                <w:bCs/>
                <w:sz w:val="20"/>
                <w:szCs w:val="15"/>
              </w:rPr>
              <w:t xml:space="preserve"> 1</w:t>
            </w:r>
            <w:r w:rsidRPr="00E87023">
              <w:rPr>
                <w:sz w:val="20"/>
                <w:szCs w:val="15"/>
              </w:rPr>
              <w:t xml:space="preserve">, there were 306 donors of living liver transplant donors aged over 18years without known medical conditions affecting bone metabolism were included. </w:t>
            </w:r>
          </w:p>
        </w:tc>
      </w:tr>
      <w:tr w:rsidR="00191A23" w:rsidRPr="0022554A" w14:paraId="26A1B3B0" w14:textId="77777777" w:rsidTr="00517788">
        <w:tc>
          <w:tcPr>
            <w:tcW w:w="0" w:type="auto"/>
            <w:vMerge w:val="restart"/>
          </w:tcPr>
          <w:p w14:paraId="3902BE15" w14:textId="77777777" w:rsidR="00191A23" w:rsidRPr="0022554A" w:rsidRDefault="00191A23" w:rsidP="00191A23">
            <w:pPr>
              <w:tabs>
                <w:tab w:val="left" w:pos="5400"/>
              </w:tabs>
              <w:rPr>
                <w:bCs/>
                <w:sz w:val="20"/>
              </w:rPr>
            </w:pPr>
            <w:bookmarkStart w:id="80" w:name="bold33"/>
            <w:bookmarkStart w:id="81" w:name="italic34"/>
            <w:bookmarkEnd w:id="77"/>
            <w:bookmarkEnd w:id="78"/>
            <w:r w:rsidRPr="0022554A">
              <w:rPr>
                <w:bCs/>
                <w:sz w:val="20"/>
              </w:rPr>
              <w:t xml:space="preserve">Descriptive </w:t>
            </w:r>
            <w:bookmarkStart w:id="82" w:name="bold34"/>
            <w:bookmarkStart w:id="83" w:name="italic35"/>
            <w:bookmarkEnd w:id="80"/>
            <w:bookmarkEnd w:id="81"/>
            <w:r w:rsidRPr="0022554A">
              <w:rPr>
                <w:bCs/>
                <w:sz w:val="20"/>
              </w:rPr>
              <w:t>data</w:t>
            </w:r>
            <w:bookmarkEnd w:id="82"/>
            <w:bookmarkEnd w:id="83"/>
          </w:p>
        </w:tc>
        <w:tc>
          <w:tcPr>
            <w:tcW w:w="0" w:type="auto"/>
            <w:vMerge w:val="restart"/>
          </w:tcPr>
          <w:p w14:paraId="3942FA4E" w14:textId="77777777" w:rsidR="00191A23" w:rsidRPr="0022554A" w:rsidRDefault="00191A23" w:rsidP="00191A23">
            <w:pPr>
              <w:tabs>
                <w:tab w:val="left" w:pos="5400"/>
              </w:tabs>
              <w:jc w:val="center"/>
              <w:rPr>
                <w:sz w:val="20"/>
              </w:rPr>
            </w:pPr>
            <w:r w:rsidRPr="0022554A">
              <w:rPr>
                <w:sz w:val="20"/>
              </w:rPr>
              <w:t>14</w:t>
            </w:r>
            <w:bookmarkStart w:id="84" w:name="bold35"/>
            <w:r w:rsidRPr="0022554A">
              <w:rPr>
                <w:bCs/>
                <w:sz w:val="20"/>
              </w:rPr>
              <w:t>*</w:t>
            </w:r>
            <w:bookmarkEnd w:id="84"/>
          </w:p>
        </w:tc>
        <w:tc>
          <w:tcPr>
            <w:tcW w:w="8328" w:type="dxa"/>
          </w:tcPr>
          <w:p w14:paraId="59895189"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0409CE63" w14:textId="56832B61" w:rsidR="00191A23" w:rsidRDefault="00E87023" w:rsidP="00191A23">
            <w:pPr>
              <w:tabs>
                <w:tab w:val="left" w:pos="5400"/>
              </w:tabs>
              <w:rPr>
                <w:rFonts w:hint="eastAsia"/>
                <w:sz w:val="20"/>
                <w:lang w:eastAsia="zh-CN"/>
              </w:rPr>
            </w:pPr>
            <w:r>
              <w:rPr>
                <w:rFonts w:hint="eastAsia"/>
                <w:sz w:val="20"/>
                <w:lang w:eastAsia="zh-CN"/>
              </w:rPr>
              <w:t>7</w:t>
            </w:r>
          </w:p>
        </w:tc>
        <w:tc>
          <w:tcPr>
            <w:tcW w:w="3118" w:type="dxa"/>
          </w:tcPr>
          <w:p w14:paraId="073F68BC" w14:textId="11D58F0F" w:rsidR="00191A23" w:rsidRDefault="00E87023" w:rsidP="00191A23">
            <w:pPr>
              <w:tabs>
                <w:tab w:val="left" w:pos="5400"/>
              </w:tabs>
              <w:rPr>
                <w:sz w:val="20"/>
              </w:rPr>
            </w:pPr>
            <w:r w:rsidRPr="00E87023">
              <w:rPr>
                <w:sz w:val="21"/>
                <w:szCs w:val="16"/>
              </w:rPr>
              <w:t>Demographic c</w:t>
            </w:r>
            <w:r w:rsidRPr="00E87023">
              <w:rPr>
                <w:rFonts w:hint="eastAsia"/>
                <w:sz w:val="21"/>
                <w:szCs w:val="16"/>
              </w:rPr>
              <w:t>h</w:t>
            </w:r>
            <w:r w:rsidRPr="00E87023">
              <w:rPr>
                <w:sz w:val="21"/>
                <w:szCs w:val="16"/>
              </w:rPr>
              <w:t xml:space="preserve">aracteristics of all subjects are summarized in </w:t>
            </w:r>
            <w:r w:rsidRPr="00E87023">
              <w:rPr>
                <w:b/>
                <w:bCs/>
                <w:sz w:val="21"/>
                <w:szCs w:val="16"/>
              </w:rPr>
              <w:t>Table 1</w:t>
            </w:r>
            <w:r w:rsidRPr="00E87023">
              <w:rPr>
                <w:sz w:val="21"/>
                <w:szCs w:val="16"/>
              </w:rPr>
              <w:t xml:space="preserve">. </w:t>
            </w:r>
            <w:r w:rsidRPr="00E87023">
              <w:rPr>
                <w:rFonts w:hint="eastAsia"/>
                <w:sz w:val="21"/>
                <w:szCs w:val="16"/>
              </w:rPr>
              <w:t>A</w:t>
            </w:r>
            <w:r w:rsidRPr="00E87023">
              <w:rPr>
                <w:sz w:val="21"/>
                <w:szCs w:val="16"/>
              </w:rPr>
              <w:t xml:space="preserve"> total of 306 subjects, including 156 males (51.0%) and 150 females (49.0%), were eligible for analysis. The mean age was 38.1 ± 9.5 years (range 19-66 </w:t>
            </w:r>
            <w:r w:rsidRPr="00E87023">
              <w:rPr>
                <w:rFonts w:hint="eastAsia"/>
                <w:sz w:val="21"/>
                <w:szCs w:val="16"/>
              </w:rPr>
              <w:t>years</w:t>
            </w:r>
            <w:r w:rsidRPr="00E87023">
              <w:rPr>
                <w:sz w:val="21"/>
                <w:szCs w:val="16"/>
              </w:rPr>
              <w:t>).</w:t>
            </w:r>
          </w:p>
        </w:tc>
      </w:tr>
      <w:tr w:rsidR="00191A23" w:rsidRPr="0022554A" w14:paraId="2DAEA324" w14:textId="77777777" w:rsidTr="00517788">
        <w:tc>
          <w:tcPr>
            <w:tcW w:w="0" w:type="auto"/>
            <w:vMerge/>
          </w:tcPr>
          <w:p w14:paraId="2477340A" w14:textId="77777777" w:rsidR="00191A23" w:rsidRPr="0022554A" w:rsidRDefault="00191A23" w:rsidP="00191A23">
            <w:pPr>
              <w:tabs>
                <w:tab w:val="left" w:pos="5400"/>
              </w:tabs>
              <w:rPr>
                <w:bCs/>
                <w:sz w:val="20"/>
              </w:rPr>
            </w:pPr>
            <w:bookmarkStart w:id="85" w:name="bold36" w:colFirst="0" w:colLast="0"/>
            <w:bookmarkStart w:id="86" w:name="italic36" w:colFirst="0" w:colLast="0"/>
          </w:p>
        </w:tc>
        <w:tc>
          <w:tcPr>
            <w:tcW w:w="0" w:type="auto"/>
            <w:vMerge/>
          </w:tcPr>
          <w:p w14:paraId="0C1439F4" w14:textId="77777777" w:rsidR="00191A23" w:rsidRPr="0022554A" w:rsidRDefault="00191A23" w:rsidP="00191A23">
            <w:pPr>
              <w:tabs>
                <w:tab w:val="left" w:pos="5400"/>
              </w:tabs>
              <w:jc w:val="center"/>
              <w:rPr>
                <w:sz w:val="20"/>
              </w:rPr>
            </w:pPr>
          </w:p>
        </w:tc>
        <w:tc>
          <w:tcPr>
            <w:tcW w:w="8328" w:type="dxa"/>
          </w:tcPr>
          <w:p w14:paraId="7F0002B4"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3E74B504" w14:textId="122DBADB" w:rsidR="00191A23" w:rsidRDefault="00E87023" w:rsidP="00191A23">
            <w:pPr>
              <w:tabs>
                <w:tab w:val="left" w:pos="5400"/>
              </w:tabs>
              <w:rPr>
                <w:rFonts w:hint="eastAsia"/>
                <w:sz w:val="20"/>
                <w:lang w:eastAsia="zh-CN"/>
              </w:rPr>
            </w:pPr>
            <w:r>
              <w:rPr>
                <w:rFonts w:hint="eastAsia"/>
                <w:sz w:val="20"/>
                <w:lang w:eastAsia="zh-CN"/>
              </w:rPr>
              <w:t>N</w:t>
            </w:r>
            <w:r>
              <w:rPr>
                <w:sz w:val="20"/>
                <w:lang w:eastAsia="zh-CN"/>
              </w:rPr>
              <w:t>A</w:t>
            </w:r>
          </w:p>
        </w:tc>
        <w:tc>
          <w:tcPr>
            <w:tcW w:w="3118" w:type="dxa"/>
          </w:tcPr>
          <w:p w14:paraId="1E513D70" w14:textId="77777777" w:rsidR="00191A23" w:rsidRDefault="00191A23" w:rsidP="00191A23">
            <w:pPr>
              <w:tabs>
                <w:tab w:val="left" w:pos="5400"/>
              </w:tabs>
              <w:rPr>
                <w:sz w:val="20"/>
              </w:rPr>
            </w:pPr>
          </w:p>
        </w:tc>
      </w:tr>
      <w:tr w:rsidR="00191A23" w:rsidRPr="0022554A" w14:paraId="53B5052D" w14:textId="77777777" w:rsidTr="00517788">
        <w:tc>
          <w:tcPr>
            <w:tcW w:w="0" w:type="auto"/>
            <w:vMerge/>
          </w:tcPr>
          <w:p w14:paraId="1FB5716C" w14:textId="77777777" w:rsidR="00191A23" w:rsidRPr="0022554A" w:rsidRDefault="00191A23" w:rsidP="00191A23">
            <w:pPr>
              <w:tabs>
                <w:tab w:val="left" w:pos="5400"/>
              </w:tabs>
              <w:rPr>
                <w:bCs/>
                <w:sz w:val="20"/>
              </w:rPr>
            </w:pPr>
            <w:bookmarkStart w:id="87" w:name="bold37" w:colFirst="0" w:colLast="0"/>
            <w:bookmarkStart w:id="88" w:name="italic37" w:colFirst="0" w:colLast="0"/>
            <w:bookmarkEnd w:id="85"/>
            <w:bookmarkEnd w:id="86"/>
          </w:p>
        </w:tc>
        <w:tc>
          <w:tcPr>
            <w:tcW w:w="0" w:type="auto"/>
            <w:vMerge/>
          </w:tcPr>
          <w:p w14:paraId="0ECD11CE" w14:textId="77777777" w:rsidR="00191A23" w:rsidRPr="0022554A" w:rsidRDefault="00191A23" w:rsidP="00191A23">
            <w:pPr>
              <w:tabs>
                <w:tab w:val="left" w:pos="5400"/>
              </w:tabs>
              <w:jc w:val="center"/>
              <w:rPr>
                <w:sz w:val="20"/>
              </w:rPr>
            </w:pPr>
          </w:p>
        </w:tc>
        <w:tc>
          <w:tcPr>
            <w:tcW w:w="8328" w:type="dxa"/>
          </w:tcPr>
          <w:p w14:paraId="6C30CFF2"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27A65507" w14:textId="09A8904B" w:rsidR="00191A23" w:rsidRDefault="00E87023" w:rsidP="00191A23">
            <w:pPr>
              <w:tabs>
                <w:tab w:val="left" w:pos="5400"/>
              </w:tabs>
              <w:rPr>
                <w:rFonts w:hint="eastAsia"/>
                <w:sz w:val="20"/>
                <w:lang w:eastAsia="zh-CN"/>
              </w:rPr>
            </w:pPr>
            <w:r>
              <w:rPr>
                <w:rFonts w:hint="eastAsia"/>
                <w:sz w:val="20"/>
                <w:lang w:eastAsia="zh-CN"/>
              </w:rPr>
              <w:t>N</w:t>
            </w:r>
            <w:r>
              <w:rPr>
                <w:sz w:val="20"/>
                <w:lang w:eastAsia="zh-CN"/>
              </w:rPr>
              <w:t>A</w:t>
            </w:r>
          </w:p>
        </w:tc>
        <w:tc>
          <w:tcPr>
            <w:tcW w:w="3118" w:type="dxa"/>
          </w:tcPr>
          <w:p w14:paraId="3318A66A" w14:textId="77777777" w:rsidR="00191A23" w:rsidRDefault="00191A23" w:rsidP="00191A23">
            <w:pPr>
              <w:tabs>
                <w:tab w:val="left" w:pos="5400"/>
              </w:tabs>
              <w:rPr>
                <w:sz w:val="20"/>
              </w:rPr>
            </w:pPr>
          </w:p>
        </w:tc>
      </w:tr>
      <w:tr w:rsidR="00191A23" w:rsidRPr="0022554A" w14:paraId="7ED4FA2B" w14:textId="77777777" w:rsidTr="00517788">
        <w:trPr>
          <w:trHeight w:val="295"/>
        </w:trPr>
        <w:tc>
          <w:tcPr>
            <w:tcW w:w="0" w:type="auto"/>
            <w:vMerge w:val="restart"/>
          </w:tcPr>
          <w:p w14:paraId="629472ED" w14:textId="77777777" w:rsidR="00191A23" w:rsidRPr="0022554A" w:rsidRDefault="00191A23" w:rsidP="00191A23">
            <w:pPr>
              <w:tabs>
                <w:tab w:val="left" w:pos="5400"/>
              </w:tabs>
              <w:rPr>
                <w:bCs/>
                <w:sz w:val="20"/>
              </w:rPr>
            </w:pPr>
            <w:bookmarkStart w:id="89" w:name="bold38" w:colFirst="0" w:colLast="0"/>
            <w:bookmarkStart w:id="90" w:name="italic38" w:colFirst="0" w:colLast="0"/>
            <w:bookmarkEnd w:id="87"/>
            <w:bookmarkEnd w:id="88"/>
            <w:r w:rsidRPr="0022554A">
              <w:rPr>
                <w:bCs/>
                <w:sz w:val="20"/>
              </w:rPr>
              <w:t>Outcome data</w:t>
            </w:r>
          </w:p>
        </w:tc>
        <w:tc>
          <w:tcPr>
            <w:tcW w:w="0" w:type="auto"/>
            <w:vMerge w:val="restart"/>
          </w:tcPr>
          <w:p w14:paraId="7409D74B" w14:textId="77777777" w:rsidR="00191A23" w:rsidRPr="0022554A" w:rsidRDefault="00191A23" w:rsidP="00191A23">
            <w:pPr>
              <w:tabs>
                <w:tab w:val="left" w:pos="5400"/>
              </w:tabs>
              <w:jc w:val="center"/>
              <w:rPr>
                <w:sz w:val="20"/>
              </w:rPr>
            </w:pPr>
            <w:r w:rsidRPr="0022554A">
              <w:rPr>
                <w:sz w:val="20"/>
              </w:rPr>
              <w:t>15</w:t>
            </w:r>
            <w:bookmarkStart w:id="91" w:name="bold39"/>
            <w:r w:rsidRPr="0022554A">
              <w:rPr>
                <w:bCs/>
                <w:sz w:val="20"/>
              </w:rPr>
              <w:t>*</w:t>
            </w:r>
            <w:bookmarkEnd w:id="91"/>
          </w:p>
        </w:tc>
        <w:tc>
          <w:tcPr>
            <w:tcW w:w="8328" w:type="dxa"/>
          </w:tcPr>
          <w:p w14:paraId="38955959"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549183F9" w14:textId="3D4C3830" w:rsidR="00191A23" w:rsidRPr="0022554A" w:rsidRDefault="00E87023" w:rsidP="00191A23">
            <w:pPr>
              <w:tabs>
                <w:tab w:val="left" w:pos="5400"/>
              </w:tabs>
              <w:rPr>
                <w:rFonts w:hint="eastAsia"/>
                <w:i/>
                <w:sz w:val="20"/>
                <w:lang w:eastAsia="zh-CN"/>
              </w:rPr>
            </w:pPr>
            <w:r>
              <w:rPr>
                <w:rFonts w:hint="eastAsia"/>
                <w:i/>
                <w:sz w:val="20"/>
                <w:lang w:eastAsia="zh-CN"/>
              </w:rPr>
              <w:t>N</w:t>
            </w:r>
            <w:r>
              <w:rPr>
                <w:i/>
                <w:sz w:val="20"/>
                <w:lang w:eastAsia="zh-CN"/>
              </w:rPr>
              <w:t>A</w:t>
            </w:r>
          </w:p>
        </w:tc>
        <w:tc>
          <w:tcPr>
            <w:tcW w:w="3118" w:type="dxa"/>
          </w:tcPr>
          <w:p w14:paraId="6D80BCB9" w14:textId="77777777" w:rsidR="00191A23" w:rsidRPr="0022554A" w:rsidRDefault="00191A23" w:rsidP="00191A23">
            <w:pPr>
              <w:tabs>
                <w:tab w:val="left" w:pos="5400"/>
              </w:tabs>
              <w:rPr>
                <w:i/>
                <w:sz w:val="20"/>
              </w:rPr>
            </w:pPr>
          </w:p>
        </w:tc>
      </w:tr>
      <w:tr w:rsidR="00191A23" w:rsidRPr="0022554A" w14:paraId="4F71629B" w14:textId="77777777" w:rsidTr="00517788">
        <w:trPr>
          <w:trHeight w:val="294"/>
        </w:trPr>
        <w:tc>
          <w:tcPr>
            <w:tcW w:w="0" w:type="auto"/>
            <w:vMerge/>
          </w:tcPr>
          <w:p w14:paraId="4B8E324A" w14:textId="77777777" w:rsidR="00191A23" w:rsidRPr="0022554A" w:rsidRDefault="00191A23" w:rsidP="00191A23">
            <w:pPr>
              <w:tabs>
                <w:tab w:val="left" w:pos="5400"/>
              </w:tabs>
              <w:rPr>
                <w:bCs/>
                <w:sz w:val="20"/>
              </w:rPr>
            </w:pPr>
          </w:p>
        </w:tc>
        <w:tc>
          <w:tcPr>
            <w:tcW w:w="0" w:type="auto"/>
            <w:vMerge/>
          </w:tcPr>
          <w:p w14:paraId="292C25AA" w14:textId="77777777" w:rsidR="00191A23" w:rsidRPr="0022554A" w:rsidRDefault="00191A23" w:rsidP="00191A23">
            <w:pPr>
              <w:tabs>
                <w:tab w:val="left" w:pos="5400"/>
              </w:tabs>
              <w:jc w:val="center"/>
              <w:rPr>
                <w:sz w:val="20"/>
              </w:rPr>
            </w:pPr>
          </w:p>
        </w:tc>
        <w:tc>
          <w:tcPr>
            <w:tcW w:w="8328" w:type="dxa"/>
          </w:tcPr>
          <w:p w14:paraId="1DADAA00"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2A5F812B" w14:textId="18F2FBE6" w:rsidR="00191A23" w:rsidRPr="0022554A" w:rsidRDefault="00E87023" w:rsidP="00191A23">
            <w:pPr>
              <w:tabs>
                <w:tab w:val="left" w:pos="5400"/>
              </w:tabs>
              <w:rPr>
                <w:rFonts w:hint="eastAsia"/>
                <w:i/>
                <w:sz w:val="20"/>
                <w:lang w:eastAsia="zh-CN"/>
              </w:rPr>
            </w:pPr>
            <w:r>
              <w:rPr>
                <w:rFonts w:hint="eastAsia"/>
                <w:i/>
                <w:sz w:val="20"/>
                <w:lang w:eastAsia="zh-CN"/>
              </w:rPr>
              <w:t>N</w:t>
            </w:r>
            <w:r>
              <w:rPr>
                <w:i/>
                <w:sz w:val="20"/>
                <w:lang w:eastAsia="zh-CN"/>
              </w:rPr>
              <w:t>A</w:t>
            </w:r>
          </w:p>
        </w:tc>
        <w:tc>
          <w:tcPr>
            <w:tcW w:w="3118" w:type="dxa"/>
          </w:tcPr>
          <w:p w14:paraId="2CEB06D2" w14:textId="77777777" w:rsidR="00191A23" w:rsidRPr="0022554A" w:rsidRDefault="00191A23" w:rsidP="00191A23">
            <w:pPr>
              <w:tabs>
                <w:tab w:val="left" w:pos="5400"/>
              </w:tabs>
              <w:rPr>
                <w:i/>
                <w:sz w:val="20"/>
              </w:rPr>
            </w:pPr>
          </w:p>
        </w:tc>
      </w:tr>
      <w:tr w:rsidR="00191A23" w:rsidRPr="0022554A" w14:paraId="15389E9D" w14:textId="77777777" w:rsidTr="00517788">
        <w:trPr>
          <w:trHeight w:val="294"/>
        </w:trPr>
        <w:tc>
          <w:tcPr>
            <w:tcW w:w="0" w:type="auto"/>
            <w:vMerge/>
          </w:tcPr>
          <w:p w14:paraId="4BE0B69D" w14:textId="77777777" w:rsidR="00191A23" w:rsidRPr="0022554A" w:rsidRDefault="00191A23" w:rsidP="00191A23">
            <w:pPr>
              <w:tabs>
                <w:tab w:val="left" w:pos="5400"/>
              </w:tabs>
              <w:rPr>
                <w:bCs/>
                <w:sz w:val="20"/>
              </w:rPr>
            </w:pPr>
          </w:p>
        </w:tc>
        <w:tc>
          <w:tcPr>
            <w:tcW w:w="0" w:type="auto"/>
            <w:vMerge/>
          </w:tcPr>
          <w:p w14:paraId="06CA8ADE" w14:textId="77777777" w:rsidR="00191A23" w:rsidRPr="0022554A" w:rsidRDefault="00191A23" w:rsidP="00191A23">
            <w:pPr>
              <w:tabs>
                <w:tab w:val="left" w:pos="5400"/>
              </w:tabs>
              <w:jc w:val="center"/>
              <w:rPr>
                <w:sz w:val="20"/>
              </w:rPr>
            </w:pPr>
          </w:p>
        </w:tc>
        <w:tc>
          <w:tcPr>
            <w:tcW w:w="8328" w:type="dxa"/>
          </w:tcPr>
          <w:p w14:paraId="233E145B"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1F9FB942" w14:textId="203A8685" w:rsidR="00191A23" w:rsidRDefault="00E87023" w:rsidP="00191A23">
            <w:pPr>
              <w:tabs>
                <w:tab w:val="left" w:pos="5400"/>
              </w:tabs>
              <w:rPr>
                <w:rFonts w:hint="eastAsia"/>
                <w:i/>
                <w:sz w:val="20"/>
                <w:lang w:eastAsia="zh-CN"/>
              </w:rPr>
            </w:pPr>
            <w:r>
              <w:rPr>
                <w:rFonts w:hint="eastAsia"/>
                <w:i/>
                <w:sz w:val="20"/>
                <w:lang w:eastAsia="zh-CN"/>
              </w:rPr>
              <w:t>8</w:t>
            </w:r>
          </w:p>
        </w:tc>
        <w:tc>
          <w:tcPr>
            <w:tcW w:w="3118" w:type="dxa"/>
          </w:tcPr>
          <w:p w14:paraId="4D92D66B" w14:textId="00476BAB" w:rsidR="00191A23" w:rsidRDefault="00E87023" w:rsidP="00191A23">
            <w:pPr>
              <w:tabs>
                <w:tab w:val="left" w:pos="5400"/>
              </w:tabs>
              <w:rPr>
                <w:i/>
                <w:sz w:val="20"/>
              </w:rPr>
            </w:pPr>
            <w:r w:rsidRPr="00E87023">
              <w:rPr>
                <w:rFonts w:hint="eastAsia"/>
                <w:b/>
                <w:bCs/>
                <w:sz w:val="20"/>
                <w:szCs w:val="15"/>
              </w:rPr>
              <w:t>T</w:t>
            </w:r>
            <w:r w:rsidRPr="00E87023">
              <w:rPr>
                <w:b/>
                <w:bCs/>
                <w:sz w:val="20"/>
                <w:szCs w:val="15"/>
              </w:rPr>
              <w:t>able 1</w:t>
            </w:r>
            <w:r w:rsidRPr="00E87023">
              <w:rPr>
                <w:sz w:val="20"/>
                <w:szCs w:val="15"/>
              </w:rPr>
              <w:t xml:space="preserve"> presents the average value of L</w:t>
            </w:r>
            <w:r w:rsidRPr="00E87023">
              <w:rPr>
                <w:rFonts w:hint="eastAsia"/>
                <w:sz w:val="20"/>
                <w:szCs w:val="15"/>
              </w:rPr>
              <w:t>1</w:t>
            </w:r>
            <w:r w:rsidRPr="00E87023">
              <w:rPr>
                <w:sz w:val="20"/>
                <w:szCs w:val="15"/>
              </w:rPr>
              <w:t xml:space="preserve">-L2 </w:t>
            </w:r>
            <w:proofErr w:type="spellStart"/>
            <w:r w:rsidRPr="00E87023">
              <w:rPr>
                <w:sz w:val="20"/>
                <w:szCs w:val="15"/>
              </w:rPr>
              <w:t>vBMD</w:t>
            </w:r>
            <w:proofErr w:type="spellEnd"/>
            <w:r w:rsidRPr="00E87023">
              <w:rPr>
                <w:sz w:val="20"/>
                <w:szCs w:val="15"/>
              </w:rPr>
              <w:t xml:space="preserve">, L1-L2 BMAT and abdominal adipose tissue. </w:t>
            </w:r>
            <w:proofErr w:type="spellStart"/>
            <w:r w:rsidRPr="00E87023">
              <w:rPr>
                <w:sz w:val="20"/>
                <w:szCs w:val="15"/>
              </w:rPr>
              <w:t>vBMD</w:t>
            </w:r>
            <w:proofErr w:type="spellEnd"/>
            <w:r w:rsidRPr="00E87023">
              <w:rPr>
                <w:sz w:val="20"/>
                <w:szCs w:val="15"/>
              </w:rPr>
              <w:t xml:space="preserve"> for male group was </w:t>
            </w:r>
            <w:r w:rsidRPr="00E87023">
              <w:rPr>
                <w:rFonts w:hint="eastAsia"/>
                <w:sz w:val="20"/>
                <w:szCs w:val="15"/>
              </w:rPr>
              <w:t>1</w:t>
            </w:r>
            <w:r w:rsidRPr="00E87023">
              <w:rPr>
                <w:sz w:val="20"/>
                <w:szCs w:val="15"/>
              </w:rPr>
              <w:t>47.1±30.4 mg/cm</w:t>
            </w:r>
            <w:r w:rsidRPr="00E87023">
              <w:rPr>
                <w:sz w:val="20"/>
                <w:szCs w:val="15"/>
                <w:vertAlign w:val="superscript"/>
              </w:rPr>
              <w:t>3</w:t>
            </w:r>
            <w:r w:rsidRPr="00E87023">
              <w:rPr>
                <w:sz w:val="20"/>
                <w:szCs w:val="15"/>
              </w:rPr>
              <w:t xml:space="preserve"> and for female group was </w:t>
            </w:r>
            <w:r w:rsidRPr="00E87023">
              <w:rPr>
                <w:rFonts w:hint="eastAsia"/>
                <w:sz w:val="20"/>
                <w:szCs w:val="15"/>
              </w:rPr>
              <w:t>1</w:t>
            </w:r>
            <w:r w:rsidRPr="00E87023">
              <w:rPr>
                <w:sz w:val="20"/>
                <w:szCs w:val="15"/>
              </w:rPr>
              <w:t>59.3±34.4 mg/cm</w:t>
            </w:r>
            <w:r w:rsidRPr="00E87023">
              <w:rPr>
                <w:sz w:val="20"/>
                <w:szCs w:val="15"/>
                <w:vertAlign w:val="superscript"/>
              </w:rPr>
              <w:t>3</w:t>
            </w:r>
            <w:r w:rsidRPr="00E87023">
              <w:rPr>
                <w:rFonts w:hint="eastAsia"/>
                <w:sz w:val="20"/>
                <w:szCs w:val="15"/>
              </w:rPr>
              <w:t>.</w:t>
            </w:r>
          </w:p>
        </w:tc>
      </w:tr>
      <w:tr w:rsidR="00191A23" w:rsidRPr="0022554A" w14:paraId="513795B2" w14:textId="77777777" w:rsidTr="00517788">
        <w:tc>
          <w:tcPr>
            <w:tcW w:w="0" w:type="auto"/>
            <w:vMerge w:val="restart"/>
          </w:tcPr>
          <w:p w14:paraId="3829BB69" w14:textId="77777777" w:rsidR="00191A23" w:rsidRPr="0022554A" w:rsidRDefault="00191A23" w:rsidP="00191A23">
            <w:pPr>
              <w:tabs>
                <w:tab w:val="left" w:pos="5400"/>
              </w:tabs>
              <w:rPr>
                <w:bCs/>
                <w:sz w:val="20"/>
              </w:rPr>
            </w:pPr>
            <w:bookmarkStart w:id="92" w:name="italic40" w:colFirst="0" w:colLast="0"/>
            <w:bookmarkStart w:id="93" w:name="bold41" w:colFirst="0" w:colLast="0"/>
            <w:bookmarkEnd w:id="89"/>
            <w:bookmarkEnd w:id="90"/>
            <w:r w:rsidRPr="0022554A">
              <w:rPr>
                <w:bCs/>
                <w:sz w:val="20"/>
              </w:rPr>
              <w:t>Main results</w:t>
            </w:r>
          </w:p>
        </w:tc>
        <w:tc>
          <w:tcPr>
            <w:tcW w:w="0" w:type="auto"/>
            <w:vMerge w:val="restart"/>
          </w:tcPr>
          <w:p w14:paraId="340784D6" w14:textId="77777777" w:rsidR="00191A23" w:rsidRPr="0022554A" w:rsidRDefault="00191A23" w:rsidP="00191A23">
            <w:pPr>
              <w:tabs>
                <w:tab w:val="left" w:pos="5400"/>
              </w:tabs>
              <w:jc w:val="center"/>
              <w:rPr>
                <w:sz w:val="20"/>
              </w:rPr>
            </w:pPr>
            <w:r w:rsidRPr="0022554A">
              <w:rPr>
                <w:sz w:val="20"/>
              </w:rPr>
              <w:t>16</w:t>
            </w:r>
          </w:p>
        </w:tc>
        <w:tc>
          <w:tcPr>
            <w:tcW w:w="8328" w:type="dxa"/>
          </w:tcPr>
          <w:p w14:paraId="1F7FC97B"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 xml:space="preserve">Give unadjusted estimates and, if applicable, confounder-adjusted estimates and their precision </w:t>
            </w:r>
            <w:r w:rsidRPr="006149D3">
              <w:rPr>
                <w:sz w:val="20"/>
              </w:rPr>
              <w:lastRenderedPageBreak/>
              <w:t>(</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04612EF5" w14:textId="1F3E5ABB" w:rsidR="00191A23" w:rsidRPr="0022554A" w:rsidRDefault="00E87023" w:rsidP="00191A23">
            <w:pPr>
              <w:tabs>
                <w:tab w:val="left" w:pos="5400"/>
              </w:tabs>
              <w:rPr>
                <w:rFonts w:hint="eastAsia"/>
                <w:sz w:val="20"/>
                <w:lang w:eastAsia="zh-CN"/>
              </w:rPr>
            </w:pPr>
            <w:r>
              <w:rPr>
                <w:rFonts w:hint="eastAsia"/>
                <w:sz w:val="20"/>
                <w:lang w:eastAsia="zh-CN"/>
              </w:rPr>
              <w:lastRenderedPageBreak/>
              <w:t>8</w:t>
            </w:r>
          </w:p>
        </w:tc>
        <w:tc>
          <w:tcPr>
            <w:tcW w:w="3118" w:type="dxa"/>
          </w:tcPr>
          <w:p w14:paraId="1F53141E" w14:textId="0ABDE818" w:rsidR="00191A23" w:rsidRPr="0022554A" w:rsidRDefault="00E87023" w:rsidP="00191A23">
            <w:pPr>
              <w:tabs>
                <w:tab w:val="left" w:pos="5400"/>
              </w:tabs>
              <w:rPr>
                <w:sz w:val="20"/>
              </w:rPr>
            </w:pPr>
            <w:r w:rsidRPr="00E87023">
              <w:rPr>
                <w:sz w:val="20"/>
                <w:szCs w:val="15"/>
              </w:rPr>
              <w:t xml:space="preserve">As shown in </w:t>
            </w:r>
            <w:r w:rsidRPr="00E87023">
              <w:rPr>
                <w:b/>
                <w:bCs/>
                <w:sz w:val="20"/>
                <w:szCs w:val="15"/>
              </w:rPr>
              <w:t>Table 3</w:t>
            </w:r>
            <w:r w:rsidRPr="00E87023">
              <w:rPr>
                <w:sz w:val="20"/>
                <w:szCs w:val="15"/>
              </w:rPr>
              <w:t xml:space="preserve">, the </w:t>
            </w:r>
            <w:r w:rsidRPr="00E87023">
              <w:rPr>
                <w:sz w:val="20"/>
                <w:szCs w:val="15"/>
              </w:rPr>
              <w:lastRenderedPageBreak/>
              <w:t xml:space="preserve">relationships between different abdominal adipose tissue </w:t>
            </w:r>
            <w:r w:rsidRPr="00E87023">
              <w:rPr>
                <w:rFonts w:hint="eastAsia"/>
                <w:sz w:val="20"/>
                <w:szCs w:val="15"/>
              </w:rPr>
              <w:t>dis</w:t>
            </w:r>
            <w:r w:rsidRPr="00E87023">
              <w:rPr>
                <w:sz w:val="20"/>
                <w:szCs w:val="15"/>
              </w:rPr>
              <w:t xml:space="preserve">tribution, BMAT and </w:t>
            </w:r>
            <w:proofErr w:type="spellStart"/>
            <w:r w:rsidRPr="00E87023">
              <w:rPr>
                <w:sz w:val="20"/>
                <w:szCs w:val="15"/>
              </w:rPr>
              <w:t>vBMD</w:t>
            </w:r>
            <w:proofErr w:type="spellEnd"/>
            <w:r w:rsidRPr="00E87023">
              <w:rPr>
                <w:sz w:val="20"/>
                <w:szCs w:val="15"/>
              </w:rPr>
              <w:t xml:space="preserve"> were further tested using multiple linear regression analysis, with age and gender and BMI adjusted. The R</w:t>
            </w:r>
            <w:r w:rsidRPr="00E87023">
              <w:rPr>
                <w:sz w:val="20"/>
                <w:szCs w:val="15"/>
                <w:vertAlign w:val="superscript"/>
              </w:rPr>
              <w:t>2</w:t>
            </w:r>
            <w:r w:rsidRPr="00E87023">
              <w:rPr>
                <w:sz w:val="20"/>
                <w:szCs w:val="15"/>
              </w:rPr>
              <w:t xml:space="preserve"> and adjusted R</w:t>
            </w:r>
            <w:r w:rsidRPr="00E87023">
              <w:rPr>
                <w:sz w:val="20"/>
                <w:szCs w:val="15"/>
                <w:vertAlign w:val="superscript"/>
              </w:rPr>
              <w:t>2</w:t>
            </w:r>
            <w:r w:rsidRPr="00E87023">
              <w:rPr>
                <w:sz w:val="20"/>
                <w:szCs w:val="15"/>
              </w:rPr>
              <w:t xml:space="preserve"> of the overall linear model was 0.545 and 0.532, respectively (</w:t>
            </w:r>
            <w:r w:rsidRPr="00E87023">
              <w:rPr>
                <w:i/>
                <w:iCs/>
                <w:sz w:val="20"/>
                <w:szCs w:val="15"/>
              </w:rPr>
              <w:t>p</w:t>
            </w:r>
            <w:r w:rsidRPr="00E87023">
              <w:rPr>
                <w:sz w:val="20"/>
                <w:szCs w:val="15"/>
              </w:rPr>
              <w:t xml:space="preserve"> &lt; 0.05).</w:t>
            </w:r>
          </w:p>
        </w:tc>
      </w:tr>
      <w:tr w:rsidR="00191A23" w:rsidRPr="0022554A" w14:paraId="222D5830" w14:textId="77777777" w:rsidTr="00517788">
        <w:tc>
          <w:tcPr>
            <w:tcW w:w="0" w:type="auto"/>
            <w:vMerge/>
          </w:tcPr>
          <w:p w14:paraId="5C769C7D" w14:textId="77777777" w:rsidR="00191A23" w:rsidRPr="0022554A" w:rsidRDefault="00191A23" w:rsidP="00191A23">
            <w:pPr>
              <w:tabs>
                <w:tab w:val="left" w:pos="5400"/>
              </w:tabs>
              <w:rPr>
                <w:bCs/>
                <w:sz w:val="20"/>
              </w:rPr>
            </w:pPr>
            <w:bookmarkStart w:id="94" w:name="italic41" w:colFirst="0" w:colLast="0"/>
            <w:bookmarkStart w:id="95" w:name="bold42" w:colFirst="0" w:colLast="0"/>
            <w:bookmarkEnd w:id="92"/>
            <w:bookmarkEnd w:id="93"/>
          </w:p>
        </w:tc>
        <w:tc>
          <w:tcPr>
            <w:tcW w:w="0" w:type="auto"/>
            <w:vMerge/>
          </w:tcPr>
          <w:p w14:paraId="4D5E448C" w14:textId="77777777" w:rsidR="00191A23" w:rsidRPr="0022554A" w:rsidRDefault="00191A23" w:rsidP="00191A23">
            <w:pPr>
              <w:tabs>
                <w:tab w:val="left" w:pos="5400"/>
              </w:tabs>
              <w:jc w:val="center"/>
              <w:rPr>
                <w:sz w:val="20"/>
              </w:rPr>
            </w:pPr>
          </w:p>
        </w:tc>
        <w:tc>
          <w:tcPr>
            <w:tcW w:w="8328" w:type="dxa"/>
          </w:tcPr>
          <w:p w14:paraId="3478803C"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0DDC3B51" w14:textId="77D0D407" w:rsidR="00191A23" w:rsidRPr="0022554A" w:rsidRDefault="009F242E" w:rsidP="00191A23">
            <w:pPr>
              <w:tabs>
                <w:tab w:val="left" w:pos="5400"/>
              </w:tabs>
              <w:rPr>
                <w:rFonts w:hint="eastAsia"/>
                <w:sz w:val="20"/>
                <w:lang w:eastAsia="zh-CN"/>
              </w:rPr>
            </w:pPr>
            <w:r>
              <w:rPr>
                <w:rFonts w:hint="eastAsia"/>
                <w:sz w:val="20"/>
                <w:lang w:eastAsia="zh-CN"/>
              </w:rPr>
              <w:t>N</w:t>
            </w:r>
            <w:r>
              <w:rPr>
                <w:sz w:val="20"/>
                <w:lang w:eastAsia="zh-CN"/>
              </w:rPr>
              <w:t>A</w:t>
            </w:r>
          </w:p>
        </w:tc>
        <w:tc>
          <w:tcPr>
            <w:tcW w:w="3118" w:type="dxa"/>
          </w:tcPr>
          <w:p w14:paraId="54DC4AC5" w14:textId="77777777" w:rsidR="00191A23" w:rsidRPr="0022554A" w:rsidRDefault="00191A23" w:rsidP="00191A23">
            <w:pPr>
              <w:tabs>
                <w:tab w:val="left" w:pos="5400"/>
              </w:tabs>
              <w:rPr>
                <w:sz w:val="20"/>
              </w:rPr>
            </w:pPr>
          </w:p>
        </w:tc>
      </w:tr>
      <w:tr w:rsidR="00191A23" w:rsidRPr="0022554A" w14:paraId="4B0F1A5B" w14:textId="77777777" w:rsidTr="00517788">
        <w:tc>
          <w:tcPr>
            <w:tcW w:w="0" w:type="auto"/>
            <w:vMerge/>
          </w:tcPr>
          <w:p w14:paraId="409CDD23" w14:textId="77777777" w:rsidR="00191A23" w:rsidRPr="0022554A" w:rsidRDefault="00191A23" w:rsidP="00191A23">
            <w:pPr>
              <w:tabs>
                <w:tab w:val="left" w:pos="5400"/>
              </w:tabs>
              <w:rPr>
                <w:bCs/>
                <w:sz w:val="20"/>
              </w:rPr>
            </w:pPr>
            <w:bookmarkStart w:id="96" w:name="italic42" w:colFirst="0" w:colLast="0"/>
            <w:bookmarkStart w:id="97" w:name="bold43" w:colFirst="0" w:colLast="0"/>
            <w:bookmarkEnd w:id="94"/>
            <w:bookmarkEnd w:id="95"/>
          </w:p>
        </w:tc>
        <w:tc>
          <w:tcPr>
            <w:tcW w:w="0" w:type="auto"/>
            <w:vMerge/>
          </w:tcPr>
          <w:p w14:paraId="5CDC6E4A" w14:textId="77777777" w:rsidR="00191A23" w:rsidRPr="0022554A" w:rsidRDefault="00191A23" w:rsidP="00191A23">
            <w:pPr>
              <w:tabs>
                <w:tab w:val="left" w:pos="5400"/>
              </w:tabs>
              <w:jc w:val="center"/>
              <w:rPr>
                <w:sz w:val="20"/>
              </w:rPr>
            </w:pPr>
          </w:p>
        </w:tc>
        <w:tc>
          <w:tcPr>
            <w:tcW w:w="8328" w:type="dxa"/>
          </w:tcPr>
          <w:p w14:paraId="0F800047"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3C974CC7" w14:textId="18E658D9" w:rsidR="00191A23" w:rsidRPr="0022554A" w:rsidRDefault="009F242E" w:rsidP="00191A23">
            <w:pPr>
              <w:tabs>
                <w:tab w:val="left" w:pos="5400"/>
              </w:tabs>
              <w:rPr>
                <w:rFonts w:hint="eastAsia"/>
                <w:sz w:val="20"/>
                <w:lang w:eastAsia="zh-CN"/>
              </w:rPr>
            </w:pPr>
            <w:r>
              <w:rPr>
                <w:rFonts w:hint="eastAsia"/>
                <w:sz w:val="20"/>
                <w:lang w:eastAsia="zh-CN"/>
              </w:rPr>
              <w:t>N</w:t>
            </w:r>
            <w:r>
              <w:rPr>
                <w:sz w:val="20"/>
                <w:lang w:eastAsia="zh-CN"/>
              </w:rPr>
              <w:t>A</w:t>
            </w:r>
          </w:p>
        </w:tc>
        <w:tc>
          <w:tcPr>
            <w:tcW w:w="3118" w:type="dxa"/>
          </w:tcPr>
          <w:p w14:paraId="136955D9" w14:textId="77777777" w:rsidR="00191A23" w:rsidRPr="0022554A" w:rsidRDefault="00191A23" w:rsidP="00191A23">
            <w:pPr>
              <w:tabs>
                <w:tab w:val="left" w:pos="5400"/>
              </w:tabs>
              <w:rPr>
                <w:sz w:val="20"/>
              </w:rPr>
            </w:pPr>
          </w:p>
        </w:tc>
      </w:tr>
    </w:tbl>
    <w:p w14:paraId="1D72FB90" w14:textId="77777777" w:rsidR="00191A23" w:rsidRDefault="00191A23">
      <w:bookmarkStart w:id="98" w:name="italic43"/>
      <w:bookmarkStart w:id="99" w:name="bold44"/>
      <w:bookmarkEnd w:id="96"/>
      <w:bookmarkEnd w:id="97"/>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145816D0" w14:textId="77777777" w:rsidTr="00517788">
        <w:tc>
          <w:tcPr>
            <w:tcW w:w="0" w:type="auto"/>
          </w:tcPr>
          <w:p w14:paraId="5F29895E" w14:textId="77777777" w:rsidR="00191A23" w:rsidRPr="0022554A" w:rsidRDefault="00191A23" w:rsidP="00191A23">
            <w:pPr>
              <w:tabs>
                <w:tab w:val="left" w:pos="5400"/>
              </w:tabs>
              <w:rPr>
                <w:bCs/>
                <w:sz w:val="20"/>
              </w:rPr>
            </w:pPr>
            <w:r w:rsidRPr="0022554A">
              <w:rPr>
                <w:bCs/>
                <w:sz w:val="20"/>
              </w:rPr>
              <w:lastRenderedPageBreak/>
              <w:t>Other analyses</w:t>
            </w:r>
            <w:bookmarkEnd w:id="98"/>
            <w:bookmarkEnd w:id="99"/>
          </w:p>
        </w:tc>
        <w:tc>
          <w:tcPr>
            <w:tcW w:w="0" w:type="auto"/>
          </w:tcPr>
          <w:p w14:paraId="5787D4FB" w14:textId="77777777" w:rsidR="00191A23" w:rsidRPr="0022554A" w:rsidRDefault="00191A23" w:rsidP="00191A23">
            <w:pPr>
              <w:tabs>
                <w:tab w:val="left" w:pos="5400"/>
              </w:tabs>
              <w:jc w:val="center"/>
              <w:rPr>
                <w:sz w:val="20"/>
              </w:rPr>
            </w:pPr>
            <w:r w:rsidRPr="0022554A">
              <w:rPr>
                <w:sz w:val="20"/>
              </w:rPr>
              <w:t>17</w:t>
            </w:r>
          </w:p>
        </w:tc>
        <w:tc>
          <w:tcPr>
            <w:tcW w:w="8687" w:type="dxa"/>
          </w:tcPr>
          <w:p w14:paraId="1102885D"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29360FD5" w14:textId="303E0BFF" w:rsidR="00191A23" w:rsidRPr="0022554A" w:rsidRDefault="00E87023" w:rsidP="00191A23">
            <w:pPr>
              <w:tabs>
                <w:tab w:val="left" w:pos="5400"/>
              </w:tabs>
              <w:rPr>
                <w:rFonts w:hint="eastAsia"/>
                <w:sz w:val="20"/>
                <w:lang w:eastAsia="zh-CN"/>
              </w:rPr>
            </w:pPr>
            <w:r>
              <w:rPr>
                <w:rFonts w:hint="eastAsia"/>
                <w:sz w:val="20"/>
                <w:lang w:eastAsia="zh-CN"/>
              </w:rPr>
              <w:t>8</w:t>
            </w:r>
          </w:p>
        </w:tc>
        <w:tc>
          <w:tcPr>
            <w:tcW w:w="3129" w:type="dxa"/>
          </w:tcPr>
          <w:p w14:paraId="1A0A3320" w14:textId="757D4946" w:rsidR="00191A23" w:rsidRPr="0022554A" w:rsidRDefault="00E87023" w:rsidP="00191A23">
            <w:pPr>
              <w:tabs>
                <w:tab w:val="left" w:pos="5400"/>
              </w:tabs>
              <w:rPr>
                <w:sz w:val="20"/>
              </w:rPr>
            </w:pPr>
            <w:r w:rsidRPr="00E87023">
              <w:rPr>
                <w:sz w:val="20"/>
                <w:szCs w:val="15"/>
              </w:rPr>
              <w:t xml:space="preserve">As shown in </w:t>
            </w:r>
            <w:r w:rsidRPr="00E87023">
              <w:rPr>
                <w:b/>
                <w:bCs/>
                <w:sz w:val="20"/>
                <w:szCs w:val="15"/>
              </w:rPr>
              <w:t>Figure.4</w:t>
            </w:r>
            <w:r w:rsidRPr="00E87023">
              <w:rPr>
                <w:sz w:val="20"/>
                <w:szCs w:val="15"/>
              </w:rPr>
              <w:t xml:space="preserve"> </w:t>
            </w:r>
            <w:r w:rsidRPr="00E87023">
              <w:rPr>
                <w:rFonts w:hint="eastAsia"/>
                <w:sz w:val="20"/>
                <w:szCs w:val="15"/>
              </w:rPr>
              <w:t>and</w:t>
            </w:r>
            <w:r w:rsidRPr="00E87023">
              <w:rPr>
                <w:sz w:val="20"/>
                <w:szCs w:val="15"/>
              </w:rPr>
              <w:t xml:space="preserve"> </w:t>
            </w:r>
            <w:r w:rsidRPr="00E87023">
              <w:rPr>
                <w:b/>
                <w:bCs/>
                <w:sz w:val="20"/>
                <w:szCs w:val="15"/>
              </w:rPr>
              <w:t>Table 2</w:t>
            </w:r>
            <w:r w:rsidRPr="00E87023">
              <w:rPr>
                <w:sz w:val="20"/>
                <w:szCs w:val="15"/>
              </w:rPr>
              <w:t>, Pearson’s correlation coefficients between age, BMI, abdominal adipose tissue, PDFF of BMAT were presented.</w:t>
            </w:r>
          </w:p>
        </w:tc>
      </w:tr>
      <w:tr w:rsidR="00976EE1" w:rsidRPr="0022554A" w14:paraId="6A2EC6E7" w14:textId="77777777" w:rsidTr="00191A23">
        <w:tc>
          <w:tcPr>
            <w:tcW w:w="14992" w:type="dxa"/>
            <w:gridSpan w:val="5"/>
          </w:tcPr>
          <w:p w14:paraId="126FE848" w14:textId="77777777" w:rsidR="00976EE1" w:rsidRPr="0022554A" w:rsidRDefault="00976EE1" w:rsidP="00191A23">
            <w:pPr>
              <w:pStyle w:val="TableSubHead"/>
              <w:tabs>
                <w:tab w:val="left" w:pos="5400"/>
              </w:tabs>
              <w:rPr>
                <w:sz w:val="20"/>
              </w:rPr>
            </w:pPr>
            <w:bookmarkStart w:id="100" w:name="italic44"/>
            <w:bookmarkStart w:id="101" w:name="bold45"/>
            <w:r w:rsidRPr="0022554A">
              <w:rPr>
                <w:sz w:val="20"/>
              </w:rPr>
              <w:t>Discussion</w:t>
            </w:r>
            <w:bookmarkEnd w:id="100"/>
            <w:bookmarkEnd w:id="101"/>
          </w:p>
        </w:tc>
      </w:tr>
      <w:tr w:rsidR="00191A23" w:rsidRPr="0022554A" w14:paraId="7C82B7B0" w14:textId="77777777" w:rsidTr="00517788">
        <w:tc>
          <w:tcPr>
            <w:tcW w:w="0" w:type="auto"/>
          </w:tcPr>
          <w:p w14:paraId="1F918754" w14:textId="77777777" w:rsidR="00191A23" w:rsidRPr="0022554A" w:rsidRDefault="00191A23" w:rsidP="00191A23">
            <w:pPr>
              <w:tabs>
                <w:tab w:val="left" w:pos="5400"/>
              </w:tabs>
              <w:rPr>
                <w:bCs/>
                <w:sz w:val="20"/>
              </w:rPr>
            </w:pPr>
            <w:bookmarkStart w:id="102" w:name="italic45" w:colFirst="0" w:colLast="0"/>
            <w:bookmarkStart w:id="103" w:name="bold46" w:colFirst="0" w:colLast="0"/>
            <w:r w:rsidRPr="0022554A">
              <w:rPr>
                <w:bCs/>
                <w:sz w:val="20"/>
              </w:rPr>
              <w:t>Key results</w:t>
            </w:r>
          </w:p>
        </w:tc>
        <w:tc>
          <w:tcPr>
            <w:tcW w:w="0" w:type="auto"/>
          </w:tcPr>
          <w:p w14:paraId="2D015B36" w14:textId="77777777" w:rsidR="00191A23" w:rsidRPr="0022554A" w:rsidRDefault="00191A23" w:rsidP="00191A23">
            <w:pPr>
              <w:tabs>
                <w:tab w:val="left" w:pos="5400"/>
              </w:tabs>
              <w:jc w:val="center"/>
              <w:rPr>
                <w:sz w:val="20"/>
              </w:rPr>
            </w:pPr>
            <w:r w:rsidRPr="0022554A">
              <w:rPr>
                <w:sz w:val="20"/>
              </w:rPr>
              <w:t>18</w:t>
            </w:r>
          </w:p>
        </w:tc>
        <w:tc>
          <w:tcPr>
            <w:tcW w:w="8687" w:type="dxa"/>
          </w:tcPr>
          <w:p w14:paraId="2814FB37"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47F6233A" w14:textId="66E1A0EC" w:rsidR="00191A23" w:rsidRPr="0022554A" w:rsidRDefault="00DF30CC" w:rsidP="00191A23">
            <w:pPr>
              <w:tabs>
                <w:tab w:val="left" w:pos="5400"/>
              </w:tabs>
              <w:rPr>
                <w:rFonts w:hint="eastAsia"/>
                <w:sz w:val="20"/>
                <w:lang w:eastAsia="zh-CN"/>
              </w:rPr>
            </w:pPr>
            <w:r>
              <w:rPr>
                <w:rFonts w:hint="eastAsia"/>
                <w:sz w:val="20"/>
                <w:lang w:eastAsia="zh-CN"/>
              </w:rPr>
              <w:t>9</w:t>
            </w:r>
          </w:p>
        </w:tc>
        <w:tc>
          <w:tcPr>
            <w:tcW w:w="3129" w:type="dxa"/>
          </w:tcPr>
          <w:p w14:paraId="48B25564" w14:textId="6239A7CD" w:rsidR="00191A23" w:rsidRPr="002C69C1" w:rsidRDefault="00DF30CC" w:rsidP="002C69C1">
            <w:pPr>
              <w:spacing w:line="360" w:lineRule="auto"/>
              <w:rPr>
                <w:sz w:val="20"/>
                <w:szCs w:val="15"/>
              </w:rPr>
            </w:pPr>
            <w:r w:rsidRPr="00DF30CC">
              <w:rPr>
                <w:sz w:val="20"/>
                <w:szCs w:val="15"/>
              </w:rPr>
              <w:t xml:space="preserve">Our findings revealed that age, BMAT, VAT and TAT were significantly negatively correlated with </w:t>
            </w:r>
            <w:proofErr w:type="spellStart"/>
            <w:r w:rsidRPr="00DF30CC">
              <w:rPr>
                <w:sz w:val="20"/>
                <w:szCs w:val="15"/>
              </w:rPr>
              <w:t>vBMD</w:t>
            </w:r>
            <w:proofErr w:type="spellEnd"/>
            <w:r w:rsidRPr="00DF30CC">
              <w:rPr>
                <w:sz w:val="20"/>
                <w:szCs w:val="15"/>
              </w:rPr>
              <w:t xml:space="preserve">. Furthermore, the study identified VAT, SAT and </w:t>
            </w:r>
            <w:r w:rsidRPr="00DF30CC">
              <w:rPr>
                <w:rFonts w:hint="eastAsia"/>
                <w:sz w:val="20"/>
                <w:szCs w:val="15"/>
              </w:rPr>
              <w:t>BMAT</w:t>
            </w:r>
            <w:r w:rsidRPr="00DF30CC">
              <w:rPr>
                <w:sz w:val="20"/>
                <w:szCs w:val="15"/>
              </w:rPr>
              <w:t xml:space="preserve"> as independent factors of </w:t>
            </w:r>
            <w:proofErr w:type="spellStart"/>
            <w:r w:rsidRPr="00DF30CC">
              <w:rPr>
                <w:sz w:val="20"/>
                <w:szCs w:val="15"/>
              </w:rPr>
              <w:t>vBMD</w:t>
            </w:r>
            <w:proofErr w:type="spellEnd"/>
            <w:r w:rsidRPr="00DF30CC">
              <w:rPr>
                <w:sz w:val="20"/>
                <w:szCs w:val="15"/>
              </w:rPr>
              <w:t xml:space="preserve">. These findings suggest there is a close and interconnected relationship between abdominal adipose tissue, BMAT, and </w:t>
            </w:r>
            <w:proofErr w:type="spellStart"/>
            <w:r w:rsidRPr="00DF30CC">
              <w:rPr>
                <w:sz w:val="20"/>
                <w:szCs w:val="15"/>
              </w:rPr>
              <w:t>vBMD</w:t>
            </w:r>
            <w:proofErr w:type="spellEnd"/>
            <w:r w:rsidRPr="00DF30CC">
              <w:rPr>
                <w:sz w:val="20"/>
                <w:szCs w:val="15"/>
              </w:rPr>
              <w:t>.</w:t>
            </w:r>
          </w:p>
        </w:tc>
      </w:tr>
      <w:tr w:rsidR="00191A23" w:rsidRPr="0022554A" w14:paraId="5AF5D3D7" w14:textId="77777777" w:rsidTr="00517788">
        <w:tc>
          <w:tcPr>
            <w:tcW w:w="0" w:type="auto"/>
          </w:tcPr>
          <w:p w14:paraId="3DCDDD63" w14:textId="77777777" w:rsidR="00191A23" w:rsidRPr="0022554A" w:rsidRDefault="00191A23" w:rsidP="00191A23">
            <w:pPr>
              <w:tabs>
                <w:tab w:val="left" w:pos="5400"/>
              </w:tabs>
              <w:rPr>
                <w:bCs/>
                <w:sz w:val="20"/>
              </w:rPr>
            </w:pPr>
            <w:bookmarkStart w:id="104" w:name="italic46" w:colFirst="0" w:colLast="0"/>
            <w:bookmarkStart w:id="105" w:name="bold47" w:colFirst="0" w:colLast="0"/>
            <w:bookmarkEnd w:id="102"/>
            <w:bookmarkEnd w:id="103"/>
            <w:r w:rsidRPr="0022554A">
              <w:rPr>
                <w:bCs/>
                <w:sz w:val="20"/>
              </w:rPr>
              <w:t>Limitations</w:t>
            </w:r>
          </w:p>
        </w:tc>
        <w:tc>
          <w:tcPr>
            <w:tcW w:w="0" w:type="auto"/>
          </w:tcPr>
          <w:p w14:paraId="1DB301F3" w14:textId="77777777" w:rsidR="00191A23" w:rsidRPr="0022554A" w:rsidRDefault="00191A23" w:rsidP="00191A23">
            <w:pPr>
              <w:tabs>
                <w:tab w:val="left" w:pos="5400"/>
              </w:tabs>
              <w:jc w:val="center"/>
              <w:rPr>
                <w:sz w:val="20"/>
              </w:rPr>
            </w:pPr>
            <w:r w:rsidRPr="0022554A">
              <w:rPr>
                <w:sz w:val="20"/>
              </w:rPr>
              <w:t>19</w:t>
            </w:r>
          </w:p>
        </w:tc>
        <w:tc>
          <w:tcPr>
            <w:tcW w:w="8687" w:type="dxa"/>
          </w:tcPr>
          <w:p w14:paraId="775E78BA"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7E4A7346" w14:textId="69CD1415" w:rsidR="00191A23" w:rsidRPr="0022554A" w:rsidRDefault="00DF30CC" w:rsidP="00191A23">
            <w:pPr>
              <w:tabs>
                <w:tab w:val="left" w:pos="5400"/>
              </w:tabs>
              <w:rPr>
                <w:rFonts w:hint="eastAsia"/>
                <w:sz w:val="20"/>
                <w:lang w:eastAsia="zh-CN"/>
              </w:rPr>
            </w:pPr>
            <w:r>
              <w:rPr>
                <w:rFonts w:hint="eastAsia"/>
                <w:sz w:val="20"/>
                <w:lang w:eastAsia="zh-CN"/>
              </w:rPr>
              <w:t>1</w:t>
            </w:r>
            <w:r>
              <w:rPr>
                <w:sz w:val="20"/>
                <w:lang w:eastAsia="zh-CN"/>
              </w:rPr>
              <w:t>2</w:t>
            </w:r>
          </w:p>
        </w:tc>
        <w:tc>
          <w:tcPr>
            <w:tcW w:w="3129" w:type="dxa"/>
          </w:tcPr>
          <w:p w14:paraId="09354071" w14:textId="18B9D6F5" w:rsidR="00DF30CC" w:rsidRPr="00DF30CC" w:rsidRDefault="00DF30CC" w:rsidP="00DF30CC">
            <w:pPr>
              <w:tabs>
                <w:tab w:val="left" w:pos="884"/>
              </w:tabs>
              <w:rPr>
                <w:sz w:val="20"/>
              </w:rPr>
            </w:pPr>
            <w:r w:rsidRPr="00DF30CC">
              <w:rPr>
                <w:bCs/>
                <w:sz w:val="20"/>
                <w:szCs w:val="15"/>
              </w:rPr>
              <w:t>The present study has several limitations.</w:t>
            </w:r>
          </w:p>
        </w:tc>
      </w:tr>
      <w:tr w:rsidR="00191A23" w:rsidRPr="0022554A" w14:paraId="5FDB8571" w14:textId="77777777" w:rsidTr="00517788">
        <w:tc>
          <w:tcPr>
            <w:tcW w:w="0" w:type="auto"/>
          </w:tcPr>
          <w:p w14:paraId="23CCC011" w14:textId="77777777" w:rsidR="00191A23" w:rsidRPr="0022554A" w:rsidRDefault="00191A23" w:rsidP="00191A23">
            <w:pPr>
              <w:tabs>
                <w:tab w:val="left" w:pos="5400"/>
              </w:tabs>
              <w:rPr>
                <w:bCs/>
                <w:sz w:val="20"/>
              </w:rPr>
            </w:pPr>
            <w:bookmarkStart w:id="106" w:name="italic47" w:colFirst="0" w:colLast="0"/>
            <w:bookmarkStart w:id="107" w:name="bold48" w:colFirst="0" w:colLast="0"/>
            <w:bookmarkEnd w:id="104"/>
            <w:bookmarkEnd w:id="105"/>
            <w:r w:rsidRPr="0022554A">
              <w:rPr>
                <w:bCs/>
                <w:sz w:val="20"/>
              </w:rPr>
              <w:t>Interpretation</w:t>
            </w:r>
          </w:p>
        </w:tc>
        <w:tc>
          <w:tcPr>
            <w:tcW w:w="0" w:type="auto"/>
          </w:tcPr>
          <w:p w14:paraId="00F1014E" w14:textId="77777777" w:rsidR="00191A23" w:rsidRPr="0022554A" w:rsidRDefault="00191A23" w:rsidP="00191A23">
            <w:pPr>
              <w:tabs>
                <w:tab w:val="left" w:pos="5400"/>
              </w:tabs>
              <w:jc w:val="center"/>
              <w:rPr>
                <w:sz w:val="20"/>
              </w:rPr>
            </w:pPr>
            <w:r w:rsidRPr="0022554A">
              <w:rPr>
                <w:sz w:val="20"/>
              </w:rPr>
              <w:t>20</w:t>
            </w:r>
          </w:p>
        </w:tc>
        <w:tc>
          <w:tcPr>
            <w:tcW w:w="8687" w:type="dxa"/>
          </w:tcPr>
          <w:p w14:paraId="38CBB87F"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7A71AB96" w14:textId="5FC36A21" w:rsidR="00191A23" w:rsidRPr="0022554A" w:rsidRDefault="00DF30CC" w:rsidP="00191A23">
            <w:pPr>
              <w:tabs>
                <w:tab w:val="left" w:pos="5400"/>
              </w:tabs>
              <w:rPr>
                <w:rFonts w:hint="eastAsia"/>
                <w:sz w:val="20"/>
                <w:lang w:eastAsia="zh-CN"/>
              </w:rPr>
            </w:pPr>
            <w:r>
              <w:rPr>
                <w:rFonts w:hint="eastAsia"/>
                <w:sz w:val="20"/>
                <w:lang w:eastAsia="zh-CN"/>
              </w:rPr>
              <w:t>1</w:t>
            </w:r>
            <w:r>
              <w:rPr>
                <w:sz w:val="20"/>
                <w:lang w:eastAsia="zh-CN"/>
              </w:rPr>
              <w:t>1</w:t>
            </w:r>
          </w:p>
        </w:tc>
        <w:tc>
          <w:tcPr>
            <w:tcW w:w="3129" w:type="dxa"/>
          </w:tcPr>
          <w:p w14:paraId="138C54AC" w14:textId="77777777" w:rsidR="00DF30CC" w:rsidRPr="00DF30CC" w:rsidRDefault="00DF30CC" w:rsidP="00DF30CC">
            <w:pPr>
              <w:spacing w:line="360" w:lineRule="auto"/>
              <w:rPr>
                <w:sz w:val="20"/>
                <w:szCs w:val="15"/>
              </w:rPr>
            </w:pPr>
            <w:r w:rsidRPr="00DF30CC">
              <w:rPr>
                <w:sz w:val="20"/>
                <w:szCs w:val="15"/>
              </w:rPr>
              <w:t>Lastly, our results indicate that abdominal adipose tissue may exert a dual effect on BMD, whereby VAT has a detrimental effect on bone, while SAT are beneficial. I</w:t>
            </w:r>
            <w:bookmarkStart w:id="108" w:name="OLE_LINK49"/>
            <w:bookmarkStart w:id="109" w:name="OLE_LINK50"/>
            <w:r w:rsidRPr="00DF30CC">
              <w:rPr>
                <w:sz w:val="20"/>
                <w:szCs w:val="15"/>
              </w:rPr>
              <w:t xml:space="preserve">n the future prevention and management of </w:t>
            </w:r>
            <w:r w:rsidRPr="00DF30CC">
              <w:rPr>
                <w:rFonts w:hint="eastAsia"/>
                <w:sz w:val="20"/>
                <w:szCs w:val="15"/>
              </w:rPr>
              <w:t>o</w:t>
            </w:r>
            <w:r w:rsidRPr="00DF30CC">
              <w:rPr>
                <w:sz w:val="20"/>
                <w:szCs w:val="15"/>
              </w:rPr>
              <w:t xml:space="preserve">steoporosis, </w:t>
            </w:r>
            <w:r w:rsidRPr="00DF30CC">
              <w:rPr>
                <w:rFonts w:hint="eastAsia"/>
                <w:sz w:val="20"/>
                <w:szCs w:val="15"/>
              </w:rPr>
              <w:t>m</w:t>
            </w:r>
            <w:r w:rsidRPr="00DF30CC">
              <w:rPr>
                <w:sz w:val="20"/>
                <w:szCs w:val="15"/>
              </w:rPr>
              <w:t xml:space="preserve">ore attention should be paid to the distribution of local adipose tissue rather than just focusing on total </w:t>
            </w:r>
            <w:r w:rsidRPr="00DF30CC">
              <w:rPr>
                <w:sz w:val="20"/>
                <w:szCs w:val="15"/>
              </w:rPr>
              <w:lastRenderedPageBreak/>
              <w:t xml:space="preserve">body weight or fat mass, with specific monitoring of VAT. </w:t>
            </w:r>
            <w:bookmarkEnd w:id="108"/>
            <w:bookmarkEnd w:id="109"/>
            <w:r w:rsidRPr="00DF30CC">
              <w:rPr>
                <w:rFonts w:hint="eastAsia"/>
                <w:sz w:val="20"/>
                <w:szCs w:val="15"/>
              </w:rPr>
              <w:t xml:space="preserve">Future research should continue to explore these relationships to better understand the </w:t>
            </w:r>
            <w:r w:rsidRPr="00DF30CC">
              <w:rPr>
                <w:sz w:val="20"/>
                <w:szCs w:val="15"/>
              </w:rPr>
              <w:t xml:space="preserve">mechanisms and </w:t>
            </w:r>
            <w:r w:rsidRPr="00DF30CC">
              <w:rPr>
                <w:rFonts w:hint="eastAsia"/>
                <w:sz w:val="20"/>
                <w:szCs w:val="15"/>
              </w:rPr>
              <w:t>implications of a</w:t>
            </w:r>
            <w:r w:rsidRPr="00DF30CC">
              <w:rPr>
                <w:sz w:val="20"/>
                <w:szCs w:val="15"/>
              </w:rPr>
              <w:t>bdominal adipose tissue</w:t>
            </w:r>
            <w:r w:rsidRPr="00DF30CC">
              <w:rPr>
                <w:rFonts w:hint="eastAsia"/>
                <w:sz w:val="20"/>
                <w:szCs w:val="15"/>
              </w:rPr>
              <w:t xml:space="preserve"> on </w:t>
            </w:r>
            <w:r w:rsidRPr="00DF30CC">
              <w:rPr>
                <w:sz w:val="20"/>
                <w:szCs w:val="15"/>
              </w:rPr>
              <w:t>bone</w:t>
            </w:r>
            <w:r w:rsidRPr="00DF30CC">
              <w:rPr>
                <w:rFonts w:hint="eastAsia"/>
                <w:sz w:val="20"/>
                <w:szCs w:val="15"/>
              </w:rPr>
              <w:t xml:space="preserve"> and to develop targeted interventions for </w:t>
            </w:r>
            <w:r w:rsidRPr="00DF30CC">
              <w:rPr>
                <w:sz w:val="20"/>
                <w:szCs w:val="15"/>
              </w:rPr>
              <w:t>high-risk</w:t>
            </w:r>
            <w:r w:rsidRPr="00DF30CC">
              <w:rPr>
                <w:rFonts w:hint="eastAsia"/>
                <w:sz w:val="20"/>
                <w:szCs w:val="15"/>
              </w:rPr>
              <w:t xml:space="preserve"> populations.</w:t>
            </w:r>
          </w:p>
          <w:p w14:paraId="75D0A1C9" w14:textId="77777777" w:rsidR="00191A23" w:rsidRPr="00DF30CC" w:rsidRDefault="00191A23" w:rsidP="00191A23">
            <w:pPr>
              <w:tabs>
                <w:tab w:val="left" w:pos="5400"/>
              </w:tabs>
              <w:rPr>
                <w:sz w:val="20"/>
                <w:szCs w:val="15"/>
              </w:rPr>
            </w:pPr>
          </w:p>
        </w:tc>
      </w:tr>
      <w:tr w:rsidR="00191A23" w:rsidRPr="0022554A" w14:paraId="1AD917A8" w14:textId="77777777" w:rsidTr="00517788">
        <w:tc>
          <w:tcPr>
            <w:tcW w:w="0" w:type="auto"/>
          </w:tcPr>
          <w:p w14:paraId="039B2FC6" w14:textId="77777777" w:rsidR="00191A23" w:rsidRPr="0022554A" w:rsidRDefault="00191A23" w:rsidP="00191A23">
            <w:pPr>
              <w:tabs>
                <w:tab w:val="left" w:pos="5400"/>
              </w:tabs>
              <w:rPr>
                <w:bCs/>
                <w:sz w:val="20"/>
              </w:rPr>
            </w:pPr>
            <w:bookmarkStart w:id="110" w:name="italic48" w:colFirst="0" w:colLast="0"/>
            <w:bookmarkStart w:id="111" w:name="bold49" w:colFirst="0" w:colLast="0"/>
            <w:bookmarkEnd w:id="106"/>
            <w:bookmarkEnd w:id="107"/>
            <w:r w:rsidRPr="0022554A">
              <w:rPr>
                <w:bCs/>
                <w:sz w:val="20"/>
              </w:rPr>
              <w:lastRenderedPageBreak/>
              <w:t>Generalisability</w:t>
            </w:r>
          </w:p>
        </w:tc>
        <w:tc>
          <w:tcPr>
            <w:tcW w:w="0" w:type="auto"/>
          </w:tcPr>
          <w:p w14:paraId="73846BBC" w14:textId="77777777" w:rsidR="00191A23" w:rsidRPr="0022554A" w:rsidRDefault="00191A23" w:rsidP="00191A23">
            <w:pPr>
              <w:tabs>
                <w:tab w:val="left" w:pos="5400"/>
              </w:tabs>
              <w:jc w:val="center"/>
              <w:rPr>
                <w:sz w:val="20"/>
              </w:rPr>
            </w:pPr>
            <w:r w:rsidRPr="0022554A">
              <w:rPr>
                <w:sz w:val="20"/>
              </w:rPr>
              <w:t>21</w:t>
            </w:r>
          </w:p>
        </w:tc>
        <w:tc>
          <w:tcPr>
            <w:tcW w:w="8687" w:type="dxa"/>
          </w:tcPr>
          <w:p w14:paraId="3A25FCF7"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5E665856" w14:textId="1A313749" w:rsidR="00191A23" w:rsidRPr="0022554A" w:rsidRDefault="00DF30CC" w:rsidP="00191A23">
            <w:pPr>
              <w:tabs>
                <w:tab w:val="left" w:pos="5400"/>
              </w:tabs>
              <w:rPr>
                <w:rFonts w:hint="eastAsia"/>
                <w:sz w:val="20"/>
                <w:lang w:eastAsia="zh-CN"/>
              </w:rPr>
            </w:pPr>
            <w:r>
              <w:rPr>
                <w:rFonts w:hint="eastAsia"/>
                <w:sz w:val="20"/>
                <w:lang w:eastAsia="zh-CN"/>
              </w:rPr>
              <w:t>1</w:t>
            </w:r>
            <w:r>
              <w:rPr>
                <w:sz w:val="20"/>
                <w:lang w:eastAsia="zh-CN"/>
              </w:rPr>
              <w:t>1</w:t>
            </w:r>
          </w:p>
        </w:tc>
        <w:tc>
          <w:tcPr>
            <w:tcW w:w="3129" w:type="dxa"/>
          </w:tcPr>
          <w:p w14:paraId="1757B575" w14:textId="12347EF9" w:rsidR="00191A23" w:rsidRPr="0022554A" w:rsidRDefault="00DF30CC" w:rsidP="00191A23">
            <w:pPr>
              <w:tabs>
                <w:tab w:val="left" w:pos="5400"/>
              </w:tabs>
              <w:rPr>
                <w:sz w:val="20"/>
              </w:rPr>
            </w:pPr>
            <w:r w:rsidRPr="00DF30CC">
              <w:rPr>
                <w:sz w:val="20"/>
                <w:szCs w:val="15"/>
              </w:rPr>
              <w:t>Although</w:t>
            </w:r>
            <w:r w:rsidRPr="00DF30CC">
              <w:rPr>
                <w:rFonts w:hint="eastAsia"/>
                <w:sz w:val="20"/>
                <w:szCs w:val="15"/>
              </w:rPr>
              <w:t xml:space="preserve"> osteoporosis is more commonly diagnosed in elderly women, it is </w:t>
            </w:r>
            <w:r w:rsidRPr="00DF30CC">
              <w:rPr>
                <w:sz w:val="20"/>
                <w:szCs w:val="15"/>
              </w:rPr>
              <w:t xml:space="preserve">crucial </w:t>
            </w:r>
            <w:r w:rsidRPr="00DF30CC">
              <w:rPr>
                <w:rFonts w:hint="eastAsia"/>
                <w:sz w:val="20"/>
                <w:szCs w:val="15"/>
              </w:rPr>
              <w:t xml:space="preserve">to </w:t>
            </w:r>
            <w:r w:rsidRPr="00DF30CC">
              <w:rPr>
                <w:sz w:val="20"/>
                <w:szCs w:val="15"/>
              </w:rPr>
              <w:t>recognize</w:t>
            </w:r>
            <w:r w:rsidRPr="00DF30CC">
              <w:rPr>
                <w:rFonts w:hint="eastAsia"/>
                <w:sz w:val="20"/>
                <w:szCs w:val="15"/>
              </w:rPr>
              <w:t xml:space="preserve"> that bone loss is a universal issue that begins earlier in life for both sexes. Understanding the distinct mechanisms and risk factors associated with bone loss in men and women can </w:t>
            </w:r>
            <w:r w:rsidRPr="00DF30CC">
              <w:rPr>
                <w:sz w:val="20"/>
                <w:szCs w:val="15"/>
              </w:rPr>
              <w:t>facilitate</w:t>
            </w:r>
            <w:r w:rsidRPr="00DF30CC">
              <w:rPr>
                <w:rFonts w:hint="eastAsia"/>
                <w:sz w:val="20"/>
                <w:szCs w:val="15"/>
              </w:rPr>
              <w:t xml:space="preserve"> the development of effective prevention and treatment strategies tailored to individual needs.</w:t>
            </w:r>
          </w:p>
        </w:tc>
      </w:tr>
      <w:tr w:rsidR="00191A23" w:rsidRPr="0022554A" w14:paraId="3F0ECCB0" w14:textId="77777777" w:rsidTr="00517788">
        <w:tc>
          <w:tcPr>
            <w:tcW w:w="1911" w:type="dxa"/>
            <w:gridSpan w:val="2"/>
          </w:tcPr>
          <w:p w14:paraId="156D4CD1" w14:textId="77777777" w:rsidR="00191A23" w:rsidRPr="0022554A" w:rsidRDefault="00191A23" w:rsidP="00191A23">
            <w:pPr>
              <w:pStyle w:val="TableSubHead"/>
              <w:tabs>
                <w:tab w:val="left" w:pos="5400"/>
              </w:tabs>
              <w:rPr>
                <w:sz w:val="20"/>
              </w:rPr>
            </w:pPr>
            <w:bookmarkStart w:id="112" w:name="italic49"/>
            <w:bookmarkStart w:id="113" w:name="bold50"/>
            <w:bookmarkEnd w:id="110"/>
            <w:bookmarkEnd w:id="111"/>
            <w:r w:rsidRPr="0022554A">
              <w:rPr>
                <w:sz w:val="20"/>
              </w:rPr>
              <w:t>Other information</w:t>
            </w:r>
          </w:p>
        </w:tc>
        <w:bookmarkEnd w:id="112"/>
        <w:bookmarkEnd w:id="113"/>
        <w:tc>
          <w:tcPr>
            <w:tcW w:w="13081" w:type="dxa"/>
            <w:gridSpan w:val="3"/>
          </w:tcPr>
          <w:p w14:paraId="1D28BE07" w14:textId="77777777" w:rsidR="00191A23" w:rsidRPr="0022554A" w:rsidRDefault="00191A23" w:rsidP="00191A23">
            <w:pPr>
              <w:pStyle w:val="TableSubHead"/>
              <w:tabs>
                <w:tab w:val="left" w:pos="5400"/>
              </w:tabs>
              <w:rPr>
                <w:sz w:val="20"/>
              </w:rPr>
            </w:pPr>
          </w:p>
        </w:tc>
      </w:tr>
      <w:tr w:rsidR="00191A23" w:rsidRPr="0022554A" w14:paraId="6A3EA65E" w14:textId="77777777" w:rsidTr="00517788">
        <w:tc>
          <w:tcPr>
            <w:tcW w:w="0" w:type="auto"/>
          </w:tcPr>
          <w:p w14:paraId="35CF53FB" w14:textId="77777777" w:rsidR="00191A23" w:rsidRPr="0022554A" w:rsidRDefault="00191A23" w:rsidP="00191A23">
            <w:pPr>
              <w:tabs>
                <w:tab w:val="left" w:pos="5400"/>
              </w:tabs>
              <w:rPr>
                <w:bCs/>
                <w:sz w:val="20"/>
              </w:rPr>
            </w:pPr>
            <w:bookmarkStart w:id="114" w:name="italic50" w:colFirst="0" w:colLast="0"/>
            <w:bookmarkStart w:id="115" w:name="bold51" w:colFirst="0" w:colLast="0"/>
            <w:r w:rsidRPr="0022554A">
              <w:rPr>
                <w:bCs/>
                <w:sz w:val="20"/>
              </w:rPr>
              <w:t>Funding</w:t>
            </w:r>
          </w:p>
        </w:tc>
        <w:tc>
          <w:tcPr>
            <w:tcW w:w="0" w:type="auto"/>
          </w:tcPr>
          <w:p w14:paraId="6DD58811" w14:textId="77777777" w:rsidR="00191A23" w:rsidRPr="0022554A" w:rsidRDefault="00191A23" w:rsidP="00191A23">
            <w:pPr>
              <w:tabs>
                <w:tab w:val="left" w:pos="5400"/>
              </w:tabs>
              <w:jc w:val="center"/>
              <w:rPr>
                <w:sz w:val="20"/>
              </w:rPr>
            </w:pPr>
            <w:r w:rsidRPr="0022554A">
              <w:rPr>
                <w:sz w:val="20"/>
              </w:rPr>
              <w:t>22</w:t>
            </w:r>
          </w:p>
        </w:tc>
        <w:tc>
          <w:tcPr>
            <w:tcW w:w="8687" w:type="dxa"/>
          </w:tcPr>
          <w:p w14:paraId="33D1E3BF"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161ADBB3" w14:textId="4BBC13A1" w:rsidR="00191A23" w:rsidRPr="0022554A" w:rsidRDefault="00595816" w:rsidP="00191A23">
            <w:pPr>
              <w:tabs>
                <w:tab w:val="left" w:pos="5400"/>
              </w:tabs>
              <w:rPr>
                <w:rFonts w:hint="eastAsia"/>
                <w:sz w:val="20"/>
                <w:lang w:eastAsia="zh-CN"/>
              </w:rPr>
            </w:pPr>
            <w:r>
              <w:rPr>
                <w:rFonts w:hint="eastAsia"/>
                <w:sz w:val="20"/>
                <w:lang w:eastAsia="zh-CN"/>
              </w:rPr>
              <w:t>N</w:t>
            </w:r>
            <w:r>
              <w:rPr>
                <w:sz w:val="20"/>
                <w:lang w:eastAsia="zh-CN"/>
              </w:rPr>
              <w:t>A</w:t>
            </w:r>
          </w:p>
        </w:tc>
        <w:tc>
          <w:tcPr>
            <w:tcW w:w="3129" w:type="dxa"/>
          </w:tcPr>
          <w:p w14:paraId="1F6B162E" w14:textId="5C2ED2DA" w:rsidR="00191A23" w:rsidRPr="0022554A" w:rsidRDefault="00595816" w:rsidP="00191A23">
            <w:pPr>
              <w:tabs>
                <w:tab w:val="left" w:pos="5400"/>
              </w:tabs>
              <w:rPr>
                <w:rFonts w:hint="eastAsia"/>
                <w:sz w:val="20"/>
                <w:lang w:eastAsia="zh-CN"/>
              </w:rPr>
            </w:pPr>
            <w:r>
              <w:rPr>
                <w:sz w:val="20"/>
                <w:lang w:eastAsia="zh-CN"/>
              </w:rPr>
              <w:t xml:space="preserve">Relevant funding information was on the website </w:t>
            </w:r>
          </w:p>
        </w:tc>
      </w:tr>
      <w:bookmarkEnd w:id="114"/>
      <w:bookmarkEnd w:id="115"/>
    </w:tbl>
    <w:p w14:paraId="0081652E" w14:textId="77777777" w:rsidR="002602FB" w:rsidRDefault="002602FB" w:rsidP="0022554A">
      <w:pPr>
        <w:pStyle w:val="TableNote"/>
        <w:tabs>
          <w:tab w:val="left" w:pos="5400"/>
        </w:tabs>
        <w:rPr>
          <w:bCs/>
          <w:sz w:val="20"/>
        </w:rPr>
      </w:pPr>
    </w:p>
    <w:p w14:paraId="7F1340F1"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0AF5657" w14:textId="77777777" w:rsidR="00AE2C57" w:rsidRDefault="00AE2C57" w:rsidP="0022554A">
      <w:pPr>
        <w:pStyle w:val="TableNote"/>
        <w:tabs>
          <w:tab w:val="left" w:pos="5400"/>
        </w:tabs>
        <w:rPr>
          <w:sz w:val="20"/>
        </w:rPr>
      </w:pPr>
    </w:p>
    <w:p w14:paraId="018FFF22" w14:textId="77777777" w:rsidR="00A42352" w:rsidRPr="002602FB" w:rsidRDefault="002602FB" w:rsidP="002602FB">
      <w:pPr>
        <w:pStyle w:val="TableNote"/>
        <w:tabs>
          <w:tab w:val="left" w:pos="5400"/>
        </w:tabs>
        <w:rPr>
          <w:sz w:val="20"/>
        </w:rPr>
      </w:pPr>
      <w:r w:rsidRPr="00AB7BC4">
        <w:rPr>
          <w:b/>
          <w:sz w:val="20"/>
        </w:rPr>
        <w:lastRenderedPageBreak/>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8"/>
      <w:footerReference w:type="default" r:id="rId9"/>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885A" w14:textId="77777777" w:rsidR="009E17D0" w:rsidRDefault="009E17D0">
      <w:r>
        <w:separator/>
      </w:r>
    </w:p>
  </w:endnote>
  <w:endnote w:type="continuationSeparator" w:id="0">
    <w:p w14:paraId="531F797E" w14:textId="77777777" w:rsidR="009E17D0" w:rsidRDefault="009E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B822"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029CE76"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0E1C"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3B55521E"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F8C4" w14:textId="77777777" w:rsidR="009E17D0" w:rsidRDefault="009E17D0">
      <w:r>
        <w:separator/>
      </w:r>
    </w:p>
  </w:footnote>
  <w:footnote w:type="continuationSeparator" w:id="0">
    <w:p w14:paraId="3272E394" w14:textId="77777777" w:rsidR="009E17D0" w:rsidRDefault="009E1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337883557">
    <w:abstractNumId w:val="20"/>
  </w:num>
  <w:num w:numId="2" w16cid:durableId="1210649448">
    <w:abstractNumId w:val="11"/>
  </w:num>
  <w:num w:numId="3" w16cid:durableId="1860775516">
    <w:abstractNumId w:val="18"/>
  </w:num>
  <w:num w:numId="4" w16cid:durableId="2147241352">
    <w:abstractNumId w:val="16"/>
  </w:num>
  <w:num w:numId="5" w16cid:durableId="399015338">
    <w:abstractNumId w:val="15"/>
  </w:num>
  <w:num w:numId="6" w16cid:durableId="503058178">
    <w:abstractNumId w:val="19"/>
  </w:num>
  <w:num w:numId="7" w16cid:durableId="1594584783">
    <w:abstractNumId w:val="10"/>
  </w:num>
  <w:num w:numId="8" w16cid:durableId="357239880">
    <w:abstractNumId w:val="13"/>
  </w:num>
  <w:num w:numId="9" w16cid:durableId="819613842">
    <w:abstractNumId w:val="9"/>
  </w:num>
  <w:num w:numId="10" w16cid:durableId="291788424">
    <w:abstractNumId w:val="14"/>
  </w:num>
  <w:num w:numId="11" w16cid:durableId="996305788">
    <w:abstractNumId w:val="7"/>
  </w:num>
  <w:num w:numId="12" w16cid:durableId="833760662">
    <w:abstractNumId w:val="6"/>
  </w:num>
  <w:num w:numId="13" w16cid:durableId="1403869023">
    <w:abstractNumId w:val="5"/>
  </w:num>
  <w:num w:numId="14" w16cid:durableId="1850606582">
    <w:abstractNumId w:val="4"/>
  </w:num>
  <w:num w:numId="15" w16cid:durableId="933635749">
    <w:abstractNumId w:val="8"/>
  </w:num>
  <w:num w:numId="16" w16cid:durableId="293685157">
    <w:abstractNumId w:val="3"/>
  </w:num>
  <w:num w:numId="17" w16cid:durableId="1265724643">
    <w:abstractNumId w:val="2"/>
  </w:num>
  <w:num w:numId="18" w16cid:durableId="155999098">
    <w:abstractNumId w:val="1"/>
  </w:num>
  <w:num w:numId="19" w16cid:durableId="1087385956">
    <w:abstractNumId w:val="0"/>
  </w:num>
  <w:num w:numId="20" w16cid:durableId="1190605368">
    <w:abstractNumId w:val="12"/>
  </w:num>
  <w:num w:numId="21" w16cid:durableId="1856728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69C1"/>
    <w:rsid w:val="002C731D"/>
    <w:rsid w:val="002D06D0"/>
    <w:rsid w:val="002D1ABE"/>
    <w:rsid w:val="002F1A87"/>
    <w:rsid w:val="003354B7"/>
    <w:rsid w:val="003508EF"/>
    <w:rsid w:val="00372129"/>
    <w:rsid w:val="00385050"/>
    <w:rsid w:val="003937F2"/>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95816"/>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73DF3"/>
    <w:rsid w:val="007C72F6"/>
    <w:rsid w:val="007D69DF"/>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E17D0"/>
    <w:rsid w:val="009F242E"/>
    <w:rsid w:val="009F5211"/>
    <w:rsid w:val="00A13C96"/>
    <w:rsid w:val="00A42352"/>
    <w:rsid w:val="00A500CE"/>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12B19"/>
    <w:rsid w:val="00C4524A"/>
    <w:rsid w:val="00CA2606"/>
    <w:rsid w:val="00CA489B"/>
    <w:rsid w:val="00CB6CC8"/>
    <w:rsid w:val="00CC4C93"/>
    <w:rsid w:val="00D120D2"/>
    <w:rsid w:val="00D20D7C"/>
    <w:rsid w:val="00D26FCA"/>
    <w:rsid w:val="00D6407C"/>
    <w:rsid w:val="00D87AF7"/>
    <w:rsid w:val="00DA120C"/>
    <w:rsid w:val="00DC4BEF"/>
    <w:rsid w:val="00DF30CC"/>
    <w:rsid w:val="00E10628"/>
    <w:rsid w:val="00E144CD"/>
    <w:rsid w:val="00E2292B"/>
    <w:rsid w:val="00E33654"/>
    <w:rsid w:val="00E341E9"/>
    <w:rsid w:val="00E87023"/>
    <w:rsid w:val="00EA6E28"/>
    <w:rsid w:val="00F0752A"/>
    <w:rsid w:val="00F34D3E"/>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CB33E"/>
  <w15:docId w15:val="{6535657F-FA69-6946-B79B-660B1CCA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2%89%A5/0?fromModule=lemma_in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31</TotalTime>
  <Pages>11</Pages>
  <Words>1850</Words>
  <Characters>10546</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Wei ZHU</cp:lastModifiedBy>
  <cp:revision>14</cp:revision>
  <cp:lastPrinted>2014-09-01T08:36:00Z</cp:lastPrinted>
  <dcterms:created xsi:type="dcterms:W3CDTF">2014-09-01T14:20:00Z</dcterms:created>
  <dcterms:modified xsi:type="dcterms:W3CDTF">2025-05-12T06:06:00Z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