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ED7F5" w14:textId="57081CB5" w:rsidR="00B06463" w:rsidRPr="009454C0" w:rsidRDefault="00000000" w:rsidP="009454C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Supplementary file</w:t>
      </w:r>
    </w:p>
    <w:p w14:paraId="222FB5A9" w14:textId="77777777" w:rsidR="00B06463" w:rsidRDefault="00000000">
      <w:pPr>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749EDC6B" wp14:editId="0D7AFC92">
            <wp:simplePos x="0" y="0"/>
            <wp:positionH relativeFrom="column">
              <wp:posOffset>19051</wp:posOffset>
            </wp:positionH>
            <wp:positionV relativeFrom="paragraph">
              <wp:posOffset>309769</wp:posOffset>
            </wp:positionV>
            <wp:extent cx="5760410" cy="2882900"/>
            <wp:effectExtent l="0" t="0" r="0" b="0"/>
            <wp:wrapTopAndBottom distT="114300" distB="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60410" cy="2882900"/>
                    </a:xfrm>
                    <a:prstGeom prst="rect">
                      <a:avLst/>
                    </a:prstGeom>
                    <a:ln/>
                  </pic:spPr>
                </pic:pic>
              </a:graphicData>
            </a:graphic>
          </wp:anchor>
        </w:drawing>
      </w:r>
    </w:p>
    <w:p w14:paraId="1B58DE34" w14:textId="77777777" w:rsidR="00B06463" w:rsidRDefault="00B06463">
      <w:pPr>
        <w:pBdr>
          <w:top w:val="nil"/>
          <w:left w:val="nil"/>
          <w:bottom w:val="nil"/>
          <w:right w:val="nil"/>
          <w:between w:val="nil"/>
        </w:pBdr>
        <w:spacing w:after="0"/>
        <w:rPr>
          <w:rFonts w:ascii="Times New Roman" w:eastAsia="Times New Roman" w:hAnsi="Times New Roman" w:cs="Times New Roman"/>
          <w:color w:val="000000"/>
          <w:sz w:val="24"/>
          <w:szCs w:val="24"/>
        </w:rPr>
      </w:pPr>
    </w:p>
    <w:p w14:paraId="3B512125" w14:textId="77777777" w:rsidR="00B06463"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Figure S1.</w:t>
      </w:r>
      <w:r>
        <w:rPr>
          <w:rFonts w:ascii="Times New Roman" w:eastAsia="Times New Roman" w:hAnsi="Times New Roman" w:cs="Times New Roman"/>
          <w:sz w:val="24"/>
          <w:szCs w:val="24"/>
        </w:rPr>
        <w:t xml:space="preserve"> Comparison of chimera detection score distributions between </w:t>
      </w:r>
      <w:proofErr w:type="spellStart"/>
      <w:r>
        <w:rPr>
          <w:rFonts w:ascii="Times New Roman" w:eastAsia="Times New Roman" w:hAnsi="Times New Roman" w:cs="Times New Roman"/>
          <w:i/>
          <w:sz w:val="24"/>
          <w:szCs w:val="24"/>
        </w:rPr>
        <w:t>uchime_denovo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flagged chimeric sequences and verified non-chimeric sequences in the simulated dataset. The detected chimeras are related to our adjusted settings (</w:t>
      </w:r>
      <w:proofErr w:type="spellStart"/>
      <w:r>
        <w:rPr>
          <w:rFonts w:ascii="Times New Roman" w:eastAsia="Times New Roman" w:hAnsi="Times New Roman" w:cs="Times New Roman"/>
          <w:i/>
          <w:sz w:val="24"/>
          <w:szCs w:val="24"/>
        </w:rPr>
        <w:t>abskew</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0.09). Since </w:t>
      </w:r>
      <w:proofErr w:type="spellStart"/>
      <w:r>
        <w:rPr>
          <w:rFonts w:ascii="Times New Roman" w:eastAsia="Times New Roman" w:hAnsi="Times New Roman" w:cs="Times New Roman"/>
          <w:i/>
          <w:sz w:val="24"/>
          <w:szCs w:val="24"/>
        </w:rPr>
        <w:t>minh</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option determines the minimum threshold for considering a sequence as a chimera, the undetected ones obviously had lower values than 0.09 in our case. </w:t>
      </w:r>
    </w:p>
    <w:p w14:paraId="32716162" w14:textId="77777777" w:rsidR="00B06463" w:rsidRDefault="00B06463"/>
    <w:p w14:paraId="42B1B761" w14:textId="77777777" w:rsidR="00B0646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noProof/>
        </w:rPr>
        <w:drawing>
          <wp:anchor distT="0" distB="0" distL="114300" distR="114300" simplePos="0" relativeHeight="251659264" behindDoc="0" locked="0" layoutInCell="1" hidden="0" allowOverlap="1" wp14:anchorId="42381EB7" wp14:editId="7DFF3CBA">
            <wp:simplePos x="0" y="0"/>
            <wp:positionH relativeFrom="column">
              <wp:posOffset>-529744</wp:posOffset>
            </wp:positionH>
            <wp:positionV relativeFrom="paragraph">
              <wp:posOffset>180975</wp:posOffset>
            </wp:positionV>
            <wp:extent cx="6819900" cy="3703015"/>
            <wp:effectExtent l="0" t="0" r="0" b="0"/>
            <wp:wrapSquare wrapText="bothSides" distT="0" distB="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819900" cy="3703015"/>
                    </a:xfrm>
                    <a:prstGeom prst="rect">
                      <a:avLst/>
                    </a:prstGeom>
                    <a:ln/>
                  </pic:spPr>
                </pic:pic>
              </a:graphicData>
            </a:graphic>
          </wp:anchor>
        </w:drawing>
      </w:r>
    </w:p>
    <w:p w14:paraId="36D4E8B8" w14:textId="77777777" w:rsidR="00B0646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Figure S2.</w:t>
      </w:r>
      <w:r>
        <w:rPr>
          <w:rFonts w:ascii="Times New Roman" w:eastAsia="Times New Roman" w:hAnsi="Times New Roman" w:cs="Times New Roman"/>
          <w:sz w:val="24"/>
          <w:szCs w:val="24"/>
        </w:rPr>
        <w:t xml:space="preserve"> The abundance of phyla in the "non-chimeric" batch of </w:t>
      </w:r>
      <w:proofErr w:type="spellStart"/>
      <w:r>
        <w:rPr>
          <w:rFonts w:ascii="Times New Roman" w:eastAsia="Times New Roman" w:hAnsi="Times New Roman" w:cs="Times New Roman"/>
          <w:i/>
          <w:sz w:val="24"/>
          <w:szCs w:val="24"/>
        </w:rPr>
        <w:t>uchime_denovo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by adjusted settings and validated by the </w:t>
      </w:r>
      <w:proofErr w:type="spellStart"/>
      <w:r>
        <w:rPr>
          <w:rFonts w:ascii="Times New Roman" w:eastAsia="Times New Roman" w:hAnsi="Times New Roman" w:cs="Times New Roman"/>
          <w:sz w:val="24"/>
          <w:szCs w:val="24"/>
        </w:rPr>
        <w:t>BLASTn</w:t>
      </w:r>
      <w:proofErr w:type="spellEnd"/>
      <w:r>
        <w:rPr>
          <w:rFonts w:ascii="Times New Roman" w:eastAsia="Times New Roman" w:hAnsi="Times New Roman" w:cs="Times New Roman"/>
          <w:sz w:val="24"/>
          <w:szCs w:val="24"/>
        </w:rPr>
        <w:t>. The samples related to each sample type are presented in separate boxes.</w:t>
      </w:r>
    </w:p>
    <w:p w14:paraId="20F0A493" w14:textId="77777777" w:rsidR="00B06463" w:rsidRDefault="00B06463">
      <w:pPr>
        <w:rPr>
          <w:rFonts w:ascii="Times New Roman" w:eastAsia="Times New Roman" w:hAnsi="Times New Roman" w:cs="Times New Roman"/>
          <w:sz w:val="24"/>
          <w:szCs w:val="24"/>
        </w:rPr>
      </w:pPr>
    </w:p>
    <w:p w14:paraId="4AE66B0D" w14:textId="77777777" w:rsidR="00B06463" w:rsidRDefault="00B06463">
      <w:pPr>
        <w:rPr>
          <w:rFonts w:ascii="Times New Roman" w:eastAsia="Times New Roman" w:hAnsi="Times New Roman" w:cs="Times New Roman"/>
          <w:sz w:val="24"/>
          <w:szCs w:val="24"/>
        </w:rPr>
      </w:pPr>
    </w:p>
    <w:p w14:paraId="04A5AECA" w14:textId="77777777" w:rsidR="00B06463" w:rsidRDefault="00000000">
      <w:pPr>
        <w:rPr>
          <w:rFonts w:ascii="Times New Roman" w:eastAsia="Times New Roman" w:hAnsi="Times New Roman" w:cs="Times New Roman"/>
          <w:sz w:val="24"/>
          <w:szCs w:val="24"/>
        </w:rPr>
      </w:pPr>
      <w:r>
        <w:rPr>
          <w:noProof/>
        </w:rPr>
        <w:lastRenderedPageBreak/>
        <w:drawing>
          <wp:anchor distT="0" distB="0" distL="114300" distR="114300" simplePos="0" relativeHeight="251660288" behindDoc="0" locked="0" layoutInCell="1" hidden="0" allowOverlap="1" wp14:anchorId="43C99B23" wp14:editId="28517963">
            <wp:simplePos x="0" y="0"/>
            <wp:positionH relativeFrom="column">
              <wp:posOffset>-552449</wp:posOffset>
            </wp:positionH>
            <wp:positionV relativeFrom="paragraph">
              <wp:posOffset>114300</wp:posOffset>
            </wp:positionV>
            <wp:extent cx="6915150" cy="3714655"/>
            <wp:effectExtent l="0" t="0" r="0" b="0"/>
            <wp:wrapTopAndBottom distT="0" dist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915150" cy="3714655"/>
                    </a:xfrm>
                    <a:prstGeom prst="rect">
                      <a:avLst/>
                    </a:prstGeom>
                    <a:ln/>
                  </pic:spPr>
                </pic:pic>
              </a:graphicData>
            </a:graphic>
          </wp:anchor>
        </w:drawing>
      </w:r>
    </w:p>
    <w:p w14:paraId="632F1F6C" w14:textId="77777777" w:rsidR="00B06463" w:rsidRDefault="00000000">
      <w:r>
        <w:rPr>
          <w:rFonts w:ascii="Times New Roman" w:eastAsia="Times New Roman" w:hAnsi="Times New Roman" w:cs="Times New Roman"/>
          <w:b/>
          <w:sz w:val="24"/>
          <w:szCs w:val="24"/>
        </w:rPr>
        <w:t>Figure S3.</w:t>
      </w:r>
      <w:r>
        <w:rPr>
          <w:rFonts w:ascii="Times New Roman" w:eastAsia="Times New Roman" w:hAnsi="Times New Roman" w:cs="Times New Roman"/>
          <w:sz w:val="24"/>
          <w:szCs w:val="24"/>
        </w:rPr>
        <w:t xml:space="preserve"> The abundance of phyla in the "non-chimeric" batch of </w:t>
      </w:r>
      <w:proofErr w:type="spellStart"/>
      <w:r>
        <w:rPr>
          <w:rFonts w:ascii="Times New Roman" w:eastAsia="Times New Roman" w:hAnsi="Times New Roman" w:cs="Times New Roman"/>
          <w:i/>
          <w:sz w:val="24"/>
          <w:szCs w:val="24"/>
        </w:rPr>
        <w:t>chimeras_denovo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was determined by adjusted settings and validated by the </w:t>
      </w:r>
      <w:proofErr w:type="spellStart"/>
      <w:r>
        <w:rPr>
          <w:rFonts w:ascii="Times New Roman" w:eastAsia="Times New Roman" w:hAnsi="Times New Roman" w:cs="Times New Roman"/>
          <w:sz w:val="24"/>
          <w:szCs w:val="24"/>
        </w:rPr>
        <w:t>BLASTn</w:t>
      </w:r>
      <w:proofErr w:type="spellEnd"/>
      <w:r>
        <w:rPr>
          <w:rFonts w:ascii="Times New Roman" w:eastAsia="Times New Roman" w:hAnsi="Times New Roman" w:cs="Times New Roman"/>
          <w:sz w:val="24"/>
          <w:szCs w:val="24"/>
        </w:rPr>
        <w:t>. The samples related to each sample type are presented in separate boxes.</w:t>
      </w:r>
      <w:r>
        <w:t xml:space="preserve"> </w:t>
      </w:r>
    </w:p>
    <w:p w14:paraId="21D55A3D" w14:textId="77777777" w:rsidR="00B06463" w:rsidRDefault="00B06463"/>
    <w:p w14:paraId="10F38E23" w14:textId="77777777" w:rsidR="00B06463" w:rsidRDefault="00000000">
      <w:pPr>
        <w:rPr>
          <w:rFonts w:ascii="Times New Roman" w:eastAsia="Times New Roman" w:hAnsi="Times New Roman" w:cs="Times New Roman"/>
          <w:sz w:val="24"/>
          <w:szCs w:val="24"/>
        </w:rPr>
      </w:pPr>
      <w:bookmarkStart w:id="0" w:name="_Hlk211107991"/>
      <w:r>
        <w:rPr>
          <w:rFonts w:ascii="Times New Roman" w:eastAsia="Times New Roman" w:hAnsi="Times New Roman" w:cs="Times New Roman"/>
          <w:b/>
          <w:sz w:val="24"/>
          <w:szCs w:val="24"/>
        </w:rPr>
        <w:lastRenderedPageBreak/>
        <w:t>Figure S4.</w:t>
      </w:r>
      <w:r>
        <w:rPr>
          <w:rFonts w:ascii="Times New Roman" w:eastAsia="Times New Roman" w:hAnsi="Times New Roman" w:cs="Times New Roman"/>
          <w:sz w:val="24"/>
          <w:szCs w:val="24"/>
        </w:rPr>
        <w:t xml:space="preserve"> The abundance of phyla in the "non-chimeric" batch of</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xml:space="preserve"> was determined by adjusted settings and validated by the </w:t>
      </w:r>
      <w:proofErr w:type="spellStart"/>
      <w:r>
        <w:rPr>
          <w:rFonts w:ascii="Times New Roman" w:eastAsia="Times New Roman" w:hAnsi="Times New Roman" w:cs="Times New Roman"/>
          <w:sz w:val="24"/>
          <w:szCs w:val="24"/>
        </w:rPr>
        <w:t>BLASTn</w:t>
      </w:r>
      <w:proofErr w:type="spellEnd"/>
      <w:r>
        <w:rPr>
          <w:rFonts w:ascii="Times New Roman" w:eastAsia="Times New Roman" w:hAnsi="Times New Roman" w:cs="Times New Roman"/>
          <w:sz w:val="24"/>
          <w:szCs w:val="24"/>
        </w:rPr>
        <w:t>. The samples related to each sample type are presented in separate boxes.</w:t>
      </w:r>
      <w:r>
        <w:t xml:space="preserve"> </w:t>
      </w:r>
      <w:r>
        <w:rPr>
          <w:noProof/>
        </w:rPr>
        <w:drawing>
          <wp:anchor distT="0" distB="0" distL="114300" distR="114300" simplePos="0" relativeHeight="251661312" behindDoc="0" locked="0" layoutInCell="1" hidden="0" allowOverlap="1" wp14:anchorId="58AAA57A" wp14:editId="16173256">
            <wp:simplePos x="0" y="0"/>
            <wp:positionH relativeFrom="column">
              <wp:posOffset>-552449</wp:posOffset>
            </wp:positionH>
            <wp:positionV relativeFrom="paragraph">
              <wp:posOffset>0</wp:posOffset>
            </wp:positionV>
            <wp:extent cx="6915150" cy="3457575"/>
            <wp:effectExtent l="0" t="0" r="0" b="0"/>
            <wp:wrapSquare wrapText="bothSides" distT="0" distB="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9"/>
                    <a:srcRect/>
                    <a:stretch>
                      <a:fillRect/>
                    </a:stretch>
                  </pic:blipFill>
                  <pic:spPr>
                    <a:xfrm>
                      <a:off x="0" y="0"/>
                      <a:ext cx="6915150" cy="3457575"/>
                    </a:xfrm>
                    <a:prstGeom prst="rect">
                      <a:avLst/>
                    </a:prstGeom>
                    <a:ln/>
                  </pic:spPr>
                </pic:pic>
              </a:graphicData>
            </a:graphic>
          </wp:anchor>
        </w:drawing>
      </w:r>
    </w:p>
    <w:bookmarkEnd w:id="0"/>
    <w:p w14:paraId="6AA07C20" w14:textId="77777777" w:rsidR="00B06463" w:rsidRDefault="00B06463">
      <w:pPr>
        <w:rPr>
          <w:rFonts w:ascii="Times New Roman" w:eastAsia="Times New Roman" w:hAnsi="Times New Roman" w:cs="Times New Roman"/>
          <w:sz w:val="24"/>
          <w:szCs w:val="24"/>
        </w:rPr>
      </w:pPr>
    </w:p>
    <w:p w14:paraId="29C6C64C" w14:textId="77777777" w:rsidR="00B06463" w:rsidRDefault="00B06463">
      <w:pPr>
        <w:rPr>
          <w:rFonts w:ascii="Times New Roman" w:eastAsia="Times New Roman" w:hAnsi="Times New Roman" w:cs="Times New Roman"/>
          <w:sz w:val="24"/>
          <w:szCs w:val="24"/>
        </w:rPr>
      </w:pPr>
    </w:p>
    <w:p w14:paraId="49B20FF3" w14:textId="77777777" w:rsidR="00B06463" w:rsidRDefault="00B06463">
      <w:pPr>
        <w:rPr>
          <w:rFonts w:ascii="Times New Roman" w:eastAsia="Times New Roman" w:hAnsi="Times New Roman" w:cs="Times New Roman"/>
          <w:sz w:val="24"/>
          <w:szCs w:val="24"/>
        </w:rPr>
      </w:pPr>
    </w:p>
    <w:p w14:paraId="4F1ABBE9" w14:textId="77777777" w:rsidR="00B06463" w:rsidRDefault="00B06463">
      <w:pPr>
        <w:rPr>
          <w:rFonts w:ascii="Times New Roman" w:eastAsia="Times New Roman" w:hAnsi="Times New Roman" w:cs="Times New Roman"/>
          <w:sz w:val="24"/>
          <w:szCs w:val="24"/>
        </w:rPr>
      </w:pPr>
    </w:p>
    <w:p w14:paraId="4FA7C34B" w14:textId="77777777" w:rsidR="00B06463" w:rsidRDefault="00000000">
      <w:pPr>
        <w:jc w:val="both"/>
        <w:rPr>
          <w:rFonts w:ascii="Times New Roman" w:eastAsia="Times New Roman" w:hAnsi="Times New Roman" w:cs="Times New Roman"/>
          <w:sz w:val="24"/>
          <w:szCs w:val="24"/>
        </w:rPr>
      </w:pPr>
      <w:bookmarkStart w:id="1" w:name="_Hlk211108243"/>
      <w:r>
        <w:rPr>
          <w:rFonts w:ascii="Times New Roman" w:eastAsia="Times New Roman" w:hAnsi="Times New Roman" w:cs="Times New Roman"/>
          <w:noProof/>
          <w:sz w:val="24"/>
          <w:szCs w:val="24"/>
        </w:rPr>
        <w:lastRenderedPageBreak/>
        <w:drawing>
          <wp:inline distT="114300" distB="114300" distL="114300" distR="114300" wp14:anchorId="4BA7C1A2" wp14:editId="7DBC3572">
            <wp:extent cx="6457950" cy="9030018"/>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457950" cy="9030018"/>
                    </a:xfrm>
                    <a:prstGeom prst="rect">
                      <a:avLst/>
                    </a:prstGeom>
                    <a:ln/>
                  </pic:spPr>
                </pic:pic>
              </a:graphicData>
            </a:graphic>
          </wp:inline>
        </w:drawing>
      </w:r>
      <w:r>
        <w:rPr>
          <w:rFonts w:ascii="Times New Roman" w:eastAsia="Times New Roman" w:hAnsi="Times New Roman" w:cs="Times New Roman"/>
          <w:b/>
          <w:sz w:val="24"/>
          <w:szCs w:val="24"/>
        </w:rPr>
        <w:lastRenderedPageBreak/>
        <w:t>Figure S5.</w:t>
      </w:r>
      <w:r>
        <w:rPr>
          <w:rFonts w:ascii="Times New Roman" w:eastAsia="Times New Roman" w:hAnsi="Times New Roman" w:cs="Times New Roman"/>
          <w:sz w:val="24"/>
          <w:szCs w:val="24"/>
        </w:rPr>
        <w:t xml:space="preserve"> The real abundance related to phyla level of sequences in the "chimeras" batch that had a good match against the EUKARYOME database detected with the </w:t>
      </w:r>
      <w:proofErr w:type="spellStart"/>
      <w:r>
        <w:rPr>
          <w:rFonts w:ascii="Times New Roman" w:eastAsia="Times New Roman" w:hAnsi="Times New Roman" w:cs="Times New Roman"/>
          <w:sz w:val="24"/>
          <w:szCs w:val="24"/>
        </w:rPr>
        <w:t>BLASTn</w:t>
      </w:r>
      <w:proofErr w:type="spellEnd"/>
      <w:r>
        <w:rPr>
          <w:rFonts w:ascii="Times New Roman" w:eastAsia="Times New Roman" w:hAnsi="Times New Roman" w:cs="Times New Roman"/>
          <w:sz w:val="24"/>
          <w:szCs w:val="24"/>
        </w:rPr>
        <w:t xml:space="preserve"> validation module was related to each module in each sample. (A) </w:t>
      </w:r>
      <w:proofErr w:type="spellStart"/>
      <w:r>
        <w:rPr>
          <w:rFonts w:ascii="Times New Roman" w:eastAsia="Times New Roman" w:hAnsi="Times New Roman" w:cs="Times New Roman"/>
          <w:i/>
          <w:sz w:val="24"/>
          <w:szCs w:val="24"/>
        </w:rPr>
        <w:t>uchime_denovo</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i/>
          <w:sz w:val="24"/>
          <w:szCs w:val="24"/>
        </w:rPr>
        <w:t>chimeras_Denovo</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xml:space="preserve">. BLAST-based taxonomic assignments highlight biases in chimera detection, with fungal taxa (e.g., Basidiomycota, Ascomycota) more frequently misclassified by </w:t>
      </w:r>
      <w:proofErr w:type="spellStart"/>
      <w:r>
        <w:rPr>
          <w:rFonts w:ascii="Times New Roman" w:eastAsia="Times New Roman" w:hAnsi="Times New Roman" w:cs="Times New Roman"/>
          <w:sz w:val="24"/>
          <w:szCs w:val="24"/>
        </w:rPr>
        <w:t>uchime_denovo</w:t>
      </w:r>
      <w:proofErr w:type="spellEnd"/>
      <w:r>
        <w:rPr>
          <w:rFonts w:ascii="Times New Roman" w:eastAsia="Times New Roman" w:hAnsi="Times New Roman" w:cs="Times New Roman"/>
          <w:sz w:val="24"/>
          <w:szCs w:val="24"/>
        </w:rPr>
        <w:t xml:space="preserve">. In contrast, non-fungal taxa (e.g., Arthropoda, </w:t>
      </w:r>
      <w:proofErr w:type="spellStart"/>
      <w:r>
        <w:rPr>
          <w:rFonts w:ascii="Times New Roman" w:eastAsia="Times New Roman" w:hAnsi="Times New Roman" w:cs="Times New Roman"/>
          <w:sz w:val="24"/>
          <w:szCs w:val="24"/>
        </w:rPr>
        <w:t>Dinoflagellata</w:t>
      </w:r>
      <w:proofErr w:type="spellEnd"/>
      <w:r>
        <w:rPr>
          <w:rFonts w:ascii="Times New Roman" w:eastAsia="Times New Roman" w:hAnsi="Times New Roman" w:cs="Times New Roman"/>
          <w:sz w:val="24"/>
          <w:szCs w:val="24"/>
        </w:rPr>
        <w:t xml:space="preserve">) were overrepresented in </w:t>
      </w:r>
      <w:proofErr w:type="spellStart"/>
      <w:r>
        <w:rPr>
          <w:rFonts w:ascii="Times New Roman" w:eastAsia="Times New Roman" w:hAnsi="Times New Roman" w:cs="Times New Roman"/>
          <w:sz w:val="24"/>
          <w:szCs w:val="24"/>
        </w:rPr>
        <w:t>chimeras_denovo</w:t>
      </w:r>
      <w:proofErr w:type="spellEnd"/>
      <w:r>
        <w:rPr>
          <w:rFonts w:ascii="Times New Roman" w:eastAsia="Times New Roman" w:hAnsi="Times New Roman" w:cs="Times New Roman"/>
          <w:sz w:val="24"/>
          <w:szCs w:val="24"/>
        </w:rPr>
        <w:t xml:space="preserve"> false positives. DADA2 exhibited a broader taxonomic bias, impacting both fungal and non-fungal taxa. </w:t>
      </w:r>
    </w:p>
    <w:bookmarkEnd w:id="1"/>
    <w:p w14:paraId="78A09A1F" w14:textId="77777777" w:rsidR="000C0C4A" w:rsidRDefault="000C0C4A">
      <w:pPr>
        <w:jc w:val="both"/>
        <w:rPr>
          <w:rFonts w:ascii="Times New Roman" w:eastAsia="Times New Roman" w:hAnsi="Times New Roman" w:cs="Times New Roman"/>
          <w:sz w:val="24"/>
          <w:szCs w:val="24"/>
        </w:rPr>
      </w:pPr>
    </w:p>
    <w:p w14:paraId="275B4BFF" w14:textId="747F3459" w:rsidR="000C0C4A" w:rsidRDefault="000C0C4A">
      <w:pPr>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9504" behindDoc="0" locked="0" layoutInCell="1" hidden="0" allowOverlap="1" wp14:anchorId="4F083BCF" wp14:editId="00AEBC31">
            <wp:simplePos x="0" y="0"/>
            <wp:positionH relativeFrom="column">
              <wp:posOffset>-1270</wp:posOffset>
            </wp:positionH>
            <wp:positionV relativeFrom="paragraph">
              <wp:posOffset>0</wp:posOffset>
            </wp:positionV>
            <wp:extent cx="6363335" cy="9306560"/>
            <wp:effectExtent l="0" t="0" r="0" b="8890"/>
            <wp:wrapTopAndBottom distT="114300" distB="114300"/>
            <wp:docPr id="13" name="image4.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4.png" descr="A graph of different colored lines&#10;&#10;AI-generated content may be incorrect."/>
                    <pic:cNvPicPr preferRelativeResize="0"/>
                  </pic:nvPicPr>
                  <pic:blipFill>
                    <a:blip r:embed="rId11"/>
                    <a:srcRect t="9" b="9"/>
                    <a:stretch>
                      <a:fillRect/>
                    </a:stretch>
                  </pic:blipFill>
                  <pic:spPr>
                    <a:xfrm>
                      <a:off x="0" y="0"/>
                      <a:ext cx="6363335" cy="9306560"/>
                    </a:xfrm>
                    <a:prstGeom prst="rect">
                      <a:avLst/>
                    </a:prstGeom>
                    <a:ln/>
                  </pic:spPr>
                </pic:pic>
              </a:graphicData>
            </a:graphic>
            <wp14:sizeRelH relativeFrom="margin">
              <wp14:pctWidth>0</wp14:pctWidth>
            </wp14:sizeRelH>
          </wp:anchor>
        </w:drawing>
      </w:r>
      <w:bookmarkStart w:id="2" w:name="_Hlk211108338"/>
    </w:p>
    <w:p w14:paraId="71FBF26E" w14:textId="0EE732CD" w:rsidR="00B0646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S6.</w:t>
      </w:r>
      <w:r>
        <w:rPr>
          <w:rFonts w:ascii="Times New Roman" w:eastAsia="Times New Roman" w:hAnsi="Times New Roman" w:cs="Times New Roman"/>
          <w:sz w:val="24"/>
          <w:szCs w:val="24"/>
        </w:rPr>
        <w:t xml:space="preserve"> The relative abundance of phyla level sequences in the </w:t>
      </w:r>
      <w:proofErr w:type="gramStart"/>
      <w:r>
        <w:rPr>
          <w:rFonts w:ascii="Times New Roman" w:eastAsia="Times New Roman" w:hAnsi="Times New Roman" w:cs="Times New Roman"/>
          <w:sz w:val="24"/>
          <w:szCs w:val="24"/>
        </w:rPr>
        <w:t>chimeras</w:t>
      </w:r>
      <w:proofErr w:type="gramEnd"/>
      <w:r>
        <w:rPr>
          <w:rFonts w:ascii="Times New Roman" w:eastAsia="Times New Roman" w:hAnsi="Times New Roman" w:cs="Times New Roman"/>
          <w:sz w:val="24"/>
          <w:szCs w:val="24"/>
        </w:rPr>
        <w:t xml:space="preserve"> batch (after chimera filtering) that had a good match (&gt;=99%) against the EUKARYOME database after chimera filtering step with  (A) </w:t>
      </w:r>
      <w:proofErr w:type="spellStart"/>
      <w:r>
        <w:rPr>
          <w:rFonts w:ascii="Times New Roman" w:eastAsia="Times New Roman" w:hAnsi="Times New Roman" w:cs="Times New Roman"/>
          <w:i/>
          <w:sz w:val="24"/>
          <w:szCs w:val="24"/>
        </w:rPr>
        <w:t>uchime_denovo</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i/>
          <w:sz w:val="24"/>
          <w:szCs w:val="24"/>
        </w:rPr>
        <w:t>chimeras_denovo</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xml:space="preserve">. BLAST-based taxonomic assignments highlight biases in chimera detection, with fungal taxa (e.g., Basidiomycota, Ascomycota) more frequently misclassified by </w:t>
      </w:r>
      <w:proofErr w:type="spellStart"/>
      <w:r>
        <w:rPr>
          <w:rFonts w:ascii="Times New Roman" w:eastAsia="Times New Roman" w:hAnsi="Times New Roman" w:cs="Times New Roman"/>
          <w:sz w:val="24"/>
          <w:szCs w:val="24"/>
        </w:rPr>
        <w:t>uchime_denovo</w:t>
      </w:r>
      <w:proofErr w:type="spellEnd"/>
      <w:r>
        <w:rPr>
          <w:rFonts w:ascii="Times New Roman" w:eastAsia="Times New Roman" w:hAnsi="Times New Roman" w:cs="Times New Roman"/>
          <w:sz w:val="24"/>
          <w:szCs w:val="24"/>
        </w:rPr>
        <w:t xml:space="preserve">. In contrast, non-fungal taxa (e.g., Arthropoda, </w:t>
      </w:r>
      <w:proofErr w:type="spellStart"/>
      <w:r>
        <w:rPr>
          <w:rFonts w:ascii="Times New Roman" w:eastAsia="Times New Roman" w:hAnsi="Times New Roman" w:cs="Times New Roman"/>
          <w:sz w:val="24"/>
          <w:szCs w:val="24"/>
        </w:rPr>
        <w:t>Dinoflagellata</w:t>
      </w:r>
      <w:proofErr w:type="spellEnd"/>
      <w:r>
        <w:rPr>
          <w:rFonts w:ascii="Times New Roman" w:eastAsia="Times New Roman" w:hAnsi="Times New Roman" w:cs="Times New Roman"/>
          <w:sz w:val="24"/>
          <w:szCs w:val="24"/>
        </w:rPr>
        <w:t xml:space="preserve">) were overrepresented in </w:t>
      </w:r>
      <w:proofErr w:type="spellStart"/>
      <w:r>
        <w:rPr>
          <w:rFonts w:ascii="Times New Roman" w:eastAsia="Times New Roman" w:hAnsi="Times New Roman" w:cs="Times New Roman"/>
          <w:i/>
          <w:sz w:val="24"/>
          <w:szCs w:val="24"/>
        </w:rPr>
        <w:t>chimeras_denovo</w:t>
      </w:r>
      <w:proofErr w:type="spellEnd"/>
      <w:r>
        <w:rPr>
          <w:rFonts w:ascii="Times New Roman" w:eastAsia="Times New Roman" w:hAnsi="Times New Roman" w:cs="Times New Roman"/>
          <w:sz w:val="24"/>
          <w:szCs w:val="24"/>
        </w:rPr>
        <w:t xml:space="preserve"> false positives.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xml:space="preserve"> demonstrates a more even distribution of misclassifications among fungal and non-fungal groups, indicating that although its taxonomic bias is wider, it is less significant for any </w:t>
      </w:r>
      <w:proofErr w:type="gramStart"/>
      <w:r>
        <w:rPr>
          <w:rFonts w:ascii="Times New Roman" w:eastAsia="Times New Roman" w:hAnsi="Times New Roman" w:cs="Times New Roman"/>
          <w:sz w:val="24"/>
          <w:szCs w:val="24"/>
        </w:rPr>
        <w:t>particular taxonomic</w:t>
      </w:r>
      <w:proofErr w:type="gramEnd"/>
      <w:r>
        <w:rPr>
          <w:rFonts w:ascii="Times New Roman" w:eastAsia="Times New Roman" w:hAnsi="Times New Roman" w:cs="Times New Roman"/>
          <w:sz w:val="24"/>
          <w:szCs w:val="24"/>
        </w:rPr>
        <w:t xml:space="preserve"> category. </w:t>
      </w:r>
    </w:p>
    <w:bookmarkEnd w:id="2"/>
    <w:p w14:paraId="38381E6F" w14:textId="77777777" w:rsidR="00B06463" w:rsidRDefault="00B06463">
      <w:pPr>
        <w:jc w:val="both"/>
        <w:rPr>
          <w:rFonts w:ascii="Times New Roman" w:eastAsia="Times New Roman" w:hAnsi="Times New Roman" w:cs="Times New Roman"/>
          <w:sz w:val="24"/>
          <w:szCs w:val="24"/>
        </w:rPr>
      </w:pPr>
    </w:p>
    <w:p w14:paraId="5BF44817" w14:textId="77777777" w:rsidR="00B06463" w:rsidRDefault="00B06463">
      <w:pPr>
        <w:jc w:val="both"/>
        <w:rPr>
          <w:rFonts w:ascii="Times New Roman" w:eastAsia="Times New Roman" w:hAnsi="Times New Roman" w:cs="Times New Roman"/>
          <w:sz w:val="24"/>
          <w:szCs w:val="24"/>
        </w:rPr>
      </w:pPr>
    </w:p>
    <w:p w14:paraId="457E7AF0" w14:textId="77777777" w:rsidR="00B0646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S7.</w:t>
      </w:r>
      <w:r>
        <w:rPr>
          <w:rFonts w:ascii="Times New Roman" w:eastAsia="Times New Roman" w:hAnsi="Times New Roman" w:cs="Times New Roman"/>
          <w:sz w:val="24"/>
          <w:szCs w:val="24"/>
        </w:rPr>
        <w:t xml:space="preserve"> The length distribution of false negative sequences in the nonchimeric batch of chimera filtering tools in the analyzed empirical dataset. The x-axis shows sequence length in base pairs, and the y-axis indicates the number of sequences recorded for each length. Blue bars show the frequency of sequences per length, and red dots mark the individual false negative sequences, indicating their specific lengths.</w:t>
      </w:r>
      <w:r>
        <w:rPr>
          <w:noProof/>
        </w:rPr>
        <w:drawing>
          <wp:anchor distT="114300" distB="114300" distL="114300" distR="114300" simplePos="0" relativeHeight="251663360" behindDoc="0" locked="0" layoutInCell="1" hidden="0" allowOverlap="1" wp14:anchorId="152541C1" wp14:editId="5158589D">
            <wp:simplePos x="0" y="0"/>
            <wp:positionH relativeFrom="column">
              <wp:posOffset>114300</wp:posOffset>
            </wp:positionH>
            <wp:positionV relativeFrom="paragraph">
              <wp:posOffset>114300</wp:posOffset>
            </wp:positionV>
            <wp:extent cx="5760410" cy="3276600"/>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60410" cy="3276600"/>
                    </a:xfrm>
                    <a:prstGeom prst="rect">
                      <a:avLst/>
                    </a:prstGeom>
                    <a:ln/>
                  </pic:spPr>
                </pic:pic>
              </a:graphicData>
            </a:graphic>
          </wp:anchor>
        </w:drawing>
      </w:r>
    </w:p>
    <w:p w14:paraId="203F2833" w14:textId="77777777" w:rsidR="00B06463" w:rsidRDefault="00B06463">
      <w:pPr>
        <w:jc w:val="both"/>
        <w:rPr>
          <w:rFonts w:ascii="Times New Roman" w:eastAsia="Times New Roman" w:hAnsi="Times New Roman" w:cs="Times New Roman"/>
          <w:sz w:val="24"/>
          <w:szCs w:val="24"/>
        </w:rPr>
      </w:pPr>
    </w:p>
    <w:p w14:paraId="4276C2D3" w14:textId="49F5B7EA" w:rsidR="00B06463" w:rsidRDefault="00000000" w:rsidP="00253B7A">
      <w:pPr>
        <w:jc w:val="both"/>
        <w:rPr>
          <w:rFonts w:ascii="Times New Roman" w:eastAsia="Times New Roman" w:hAnsi="Times New Roman" w:cs="Times New Roman"/>
          <w:sz w:val="24"/>
          <w:szCs w:val="24"/>
        </w:rPr>
      </w:pPr>
      <w:bookmarkStart w:id="3" w:name="_Hlk211108511"/>
      <w:r>
        <w:rPr>
          <w:rFonts w:ascii="Times New Roman" w:eastAsia="Times New Roman" w:hAnsi="Times New Roman" w:cs="Times New Roman"/>
          <w:noProof/>
          <w:sz w:val="24"/>
          <w:szCs w:val="24"/>
        </w:rPr>
        <w:lastRenderedPageBreak/>
        <w:drawing>
          <wp:inline distT="114300" distB="114300" distL="114300" distR="114300" wp14:anchorId="454C4E29" wp14:editId="1B5F4D8B">
            <wp:extent cx="5760410" cy="41275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4311"/>
                    <a:stretch>
                      <a:fillRect/>
                    </a:stretch>
                  </pic:blipFill>
                  <pic:spPr>
                    <a:xfrm>
                      <a:off x="0" y="0"/>
                      <a:ext cx="5760410" cy="4127500"/>
                    </a:xfrm>
                    <a:prstGeom prst="rect">
                      <a:avLst/>
                    </a:prstGeom>
                    <a:ln/>
                  </pic:spPr>
                </pic:pic>
              </a:graphicData>
            </a:graphic>
          </wp:inline>
        </w:drawing>
      </w:r>
      <w:r>
        <w:rPr>
          <w:rFonts w:ascii="Times New Roman" w:eastAsia="Times New Roman" w:hAnsi="Times New Roman" w:cs="Times New Roman"/>
          <w:b/>
          <w:sz w:val="24"/>
          <w:szCs w:val="24"/>
        </w:rPr>
        <w:t>Figure S8.</w:t>
      </w:r>
      <w:r>
        <w:rPr>
          <w:rFonts w:ascii="Times New Roman" w:eastAsia="Times New Roman" w:hAnsi="Times New Roman" w:cs="Times New Roman"/>
          <w:sz w:val="24"/>
          <w:szCs w:val="24"/>
        </w:rPr>
        <w:t xml:space="preserve"> Box plot showing the distribution of all false-negative chimeric sequence lengths that remained in the nonchimeric output of algorithms related to all chimera filtering algorithms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uchime_denovo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chimeras_denovo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removeBimeraDenovo</w:t>
      </w:r>
      <w:proofErr w:type="spellEnd"/>
      <w:r>
        <w:rPr>
          <w:rFonts w:ascii="Gungsuh" w:eastAsia="Gungsuh" w:hAnsi="Gungsuh" w:cs="Gungsuh"/>
          <w:sz w:val="24"/>
          <w:szCs w:val="24"/>
        </w:rPr>
        <w:t xml:space="preserve">) </w:t>
      </w:r>
      <w:r w:rsidRPr="001077C4">
        <w:rPr>
          <w:rFonts w:asciiTheme="majorBidi" w:eastAsia="Gungsuh" w:hAnsiTheme="majorBidi" w:cstheme="majorBidi"/>
          <w:sz w:val="24"/>
          <w:szCs w:val="24"/>
        </w:rPr>
        <w:t xml:space="preserve">grouped by the number of 5.8S hits detected using the </w:t>
      </w:r>
      <w:proofErr w:type="spellStart"/>
      <w:r w:rsidRPr="001077C4">
        <w:rPr>
          <w:rFonts w:asciiTheme="majorBidi" w:eastAsia="Gungsuh" w:hAnsiTheme="majorBidi" w:cstheme="majorBidi"/>
          <w:sz w:val="24"/>
          <w:szCs w:val="24"/>
        </w:rPr>
        <w:t>Inferrnal</w:t>
      </w:r>
      <w:proofErr w:type="spellEnd"/>
      <w:r w:rsidRPr="001077C4">
        <w:rPr>
          <w:rFonts w:asciiTheme="majorBidi" w:eastAsia="Gungsuh" w:hAnsiTheme="majorBidi" w:cstheme="majorBidi"/>
          <w:sz w:val="24"/>
          <w:szCs w:val="24"/>
        </w:rPr>
        <w:t xml:space="preserve"> package (https://github.com/brendanf/inferrnal). The x-axis ranges from zero to three hits, with an additional category for four or more (≥4). The y-axis represents sequence length in base pairs.</w:t>
      </w:r>
    </w:p>
    <w:bookmarkEnd w:id="3"/>
    <w:p w14:paraId="611D00BA" w14:textId="77777777" w:rsidR="00B06463" w:rsidRDefault="00B06463">
      <w:pPr>
        <w:jc w:val="both"/>
        <w:rPr>
          <w:rFonts w:ascii="Times New Roman" w:eastAsia="Times New Roman" w:hAnsi="Times New Roman" w:cs="Times New Roman"/>
          <w:sz w:val="24"/>
          <w:szCs w:val="24"/>
        </w:rPr>
      </w:pPr>
    </w:p>
    <w:p w14:paraId="30B1C4E0" w14:textId="77777777" w:rsidR="00B06463" w:rsidRDefault="00000000">
      <w:pPr>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4384" behindDoc="0" locked="0" layoutInCell="1" hidden="0" allowOverlap="1" wp14:anchorId="322E8E63" wp14:editId="3F192AFB">
            <wp:simplePos x="0" y="0"/>
            <wp:positionH relativeFrom="column">
              <wp:posOffset>19051</wp:posOffset>
            </wp:positionH>
            <wp:positionV relativeFrom="paragraph">
              <wp:posOffset>114300</wp:posOffset>
            </wp:positionV>
            <wp:extent cx="6076950" cy="7020242"/>
            <wp:effectExtent l="0" t="0" r="0" b="0"/>
            <wp:wrapTopAndBottom distT="114300" distB="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076950" cy="7020242"/>
                    </a:xfrm>
                    <a:prstGeom prst="rect">
                      <a:avLst/>
                    </a:prstGeom>
                    <a:ln/>
                  </pic:spPr>
                </pic:pic>
              </a:graphicData>
            </a:graphic>
          </wp:anchor>
        </w:drawing>
      </w:r>
    </w:p>
    <w:p w14:paraId="2EDA8F08" w14:textId="77777777" w:rsidR="00B06463" w:rsidRDefault="00B06463">
      <w:pPr>
        <w:jc w:val="both"/>
        <w:rPr>
          <w:rFonts w:ascii="Times New Roman" w:eastAsia="Times New Roman" w:hAnsi="Times New Roman" w:cs="Times New Roman"/>
          <w:sz w:val="24"/>
          <w:szCs w:val="24"/>
        </w:rPr>
      </w:pPr>
    </w:p>
    <w:p w14:paraId="11ADEE97" w14:textId="77777777" w:rsidR="00B06463"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S9</w:t>
      </w:r>
      <w:r>
        <w:rPr>
          <w:rFonts w:ascii="Times New Roman" w:eastAsia="Times New Roman" w:hAnsi="Times New Roman" w:cs="Times New Roman"/>
          <w:sz w:val="24"/>
          <w:szCs w:val="24"/>
        </w:rPr>
        <w:t xml:space="preserve">. Effect of chimera-filtering algorithms on community composition across different substrates, as measured by  Procrustes residuals. Boxplots display the distribution of residuals for each isolation source. For each filtering method, residuals quantify the deviation from the unfiltered data structure, with lower values indicating less disruption. Residuals were extracted for each sample; larger residuals indicate greater differences in an NMDS ordination space. R </w:t>
      </w:r>
      <w:r>
        <w:rPr>
          <w:rFonts w:ascii="Times New Roman" w:eastAsia="Times New Roman" w:hAnsi="Times New Roman" w:cs="Times New Roman"/>
          <w:sz w:val="24"/>
          <w:szCs w:val="24"/>
        </w:rPr>
        <w:lastRenderedPageBreak/>
        <w:t xml:space="preserve">values on top of the bar represent overall Procrustes R values between compared datasets (all p = 0.001). (A) Comparison of Procrustes residuals when applying various chimera removal methods where raw OTUs data serves as a baseline.   (B) Comparison of Procrustes residuals between default chimera filtered and adjusted + FP-FN OTU datasets. </w:t>
      </w:r>
      <w:proofErr w:type="spellStart"/>
      <w:r>
        <w:rPr>
          <w:rFonts w:ascii="Times New Roman" w:eastAsia="Times New Roman" w:hAnsi="Times New Roman" w:cs="Times New Roman"/>
          <w:i/>
          <w:sz w:val="24"/>
          <w:szCs w:val="24"/>
        </w:rPr>
        <w:t>adjusted+FP-FN</w:t>
      </w:r>
      <w:proofErr w:type="spellEnd"/>
      <w:r>
        <w:rPr>
          <w:rFonts w:ascii="Times New Roman" w:eastAsia="Times New Roman" w:hAnsi="Times New Roman" w:cs="Times New Roman"/>
          <w:sz w:val="24"/>
          <w:szCs w:val="24"/>
        </w:rPr>
        <w:t xml:space="preserve"> settings represent adjusted settings applied to each algorithm (except for</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where false positives were recovered, and false negatives removed.</w:t>
      </w:r>
    </w:p>
    <w:p w14:paraId="58A6D1AC" w14:textId="77777777" w:rsidR="00B06463" w:rsidRDefault="00B06463">
      <w:pPr>
        <w:spacing w:after="0" w:line="276" w:lineRule="auto"/>
        <w:jc w:val="both"/>
        <w:rPr>
          <w:rFonts w:ascii="Times New Roman" w:eastAsia="Times New Roman" w:hAnsi="Times New Roman" w:cs="Times New Roman"/>
          <w:sz w:val="24"/>
          <w:szCs w:val="24"/>
        </w:rPr>
      </w:pPr>
    </w:p>
    <w:p w14:paraId="12C6A3E1" w14:textId="77777777" w:rsidR="00B06463" w:rsidRDefault="00B06463">
      <w:pPr>
        <w:jc w:val="both"/>
        <w:rPr>
          <w:rFonts w:ascii="Times New Roman" w:eastAsia="Times New Roman" w:hAnsi="Times New Roman" w:cs="Times New Roman"/>
          <w:sz w:val="24"/>
          <w:szCs w:val="24"/>
        </w:rPr>
      </w:pPr>
      <w:bookmarkStart w:id="4" w:name="_Hlk211108701"/>
    </w:p>
    <w:p w14:paraId="6989B3E5" w14:textId="77777777" w:rsidR="00B0646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S10.</w:t>
      </w:r>
      <w:r>
        <w:rPr>
          <w:rFonts w:ascii="Times New Roman" w:eastAsia="Times New Roman" w:hAnsi="Times New Roman" w:cs="Times New Roman"/>
          <w:sz w:val="24"/>
          <w:szCs w:val="24"/>
        </w:rPr>
        <w:t xml:space="preserve"> Comparison of Procrustes residuals between all default chimera filtering settings and all the </w:t>
      </w:r>
      <w:proofErr w:type="spellStart"/>
      <w:r>
        <w:rPr>
          <w:rFonts w:ascii="Times New Roman" w:eastAsia="Times New Roman" w:hAnsi="Times New Roman" w:cs="Times New Roman"/>
          <w:sz w:val="24"/>
          <w:szCs w:val="24"/>
        </w:rPr>
        <w:t>adjusted+FP-FN</w:t>
      </w:r>
      <w:proofErr w:type="spellEnd"/>
      <w:r>
        <w:rPr>
          <w:rFonts w:ascii="Times New Roman" w:eastAsia="Times New Roman" w:hAnsi="Times New Roman" w:cs="Times New Roman"/>
          <w:sz w:val="24"/>
          <w:szCs w:val="24"/>
        </w:rPr>
        <w:t xml:space="preserve"> approach OTU outputs for </w:t>
      </w:r>
      <w:proofErr w:type="spellStart"/>
      <w:r>
        <w:rPr>
          <w:rFonts w:ascii="Times New Roman" w:eastAsia="Times New Roman" w:hAnsi="Times New Roman" w:cs="Times New Roman"/>
          <w:sz w:val="24"/>
          <w:szCs w:val="24"/>
        </w:rPr>
        <w:t>chimeras_denovo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uchime_denovo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removeBimeraDenovo</w:t>
      </w:r>
      <w:proofErr w:type="spellEnd"/>
      <w:r>
        <w:rPr>
          <w:rFonts w:ascii="Times New Roman" w:eastAsia="Times New Roman" w:hAnsi="Times New Roman" w:cs="Times New Roman"/>
          <w:sz w:val="24"/>
          <w:szCs w:val="24"/>
        </w:rPr>
        <w:t xml:space="preserve">. It illustrates the impact of the adjustment and validation process on community structure representation across different isolation sources. Each panel shows the distribution of residuals calculated on NMDS ordinations of presence/absence + Bray–Curtis distances, with the Procrustes R‐value indicated in the gray strip above. Higher residuals denote greater shifts in sample relationships when false positives are </w:t>
      </w:r>
      <w:proofErr w:type="gramStart"/>
      <w:r>
        <w:rPr>
          <w:rFonts w:ascii="Times New Roman" w:eastAsia="Times New Roman" w:hAnsi="Times New Roman" w:cs="Times New Roman"/>
          <w:sz w:val="24"/>
          <w:szCs w:val="24"/>
        </w:rPr>
        <w:t>rescued</w:t>
      </w:r>
      <w:proofErr w:type="gramEnd"/>
      <w:r>
        <w:rPr>
          <w:rFonts w:ascii="Times New Roman" w:eastAsia="Times New Roman" w:hAnsi="Times New Roman" w:cs="Times New Roman"/>
          <w:sz w:val="24"/>
          <w:szCs w:val="24"/>
        </w:rPr>
        <w:t xml:space="preserve"> or false negatives removed.</w:t>
      </w:r>
      <w:r>
        <w:rPr>
          <w:noProof/>
        </w:rPr>
        <w:drawing>
          <wp:anchor distT="114300" distB="114300" distL="114300" distR="114300" simplePos="0" relativeHeight="251665408" behindDoc="0" locked="0" layoutInCell="1" hidden="0" allowOverlap="1" wp14:anchorId="4392AFCE" wp14:editId="6D6F5CC2">
            <wp:simplePos x="0" y="0"/>
            <wp:positionH relativeFrom="column">
              <wp:posOffset>-57149</wp:posOffset>
            </wp:positionH>
            <wp:positionV relativeFrom="paragraph">
              <wp:posOffset>115148</wp:posOffset>
            </wp:positionV>
            <wp:extent cx="5934075" cy="3590077"/>
            <wp:effectExtent l="0" t="0" r="0" b="0"/>
            <wp:wrapTopAndBottom distT="114300" distB="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b="-1320"/>
                    <a:stretch>
                      <a:fillRect/>
                    </a:stretch>
                  </pic:blipFill>
                  <pic:spPr>
                    <a:xfrm>
                      <a:off x="0" y="0"/>
                      <a:ext cx="5934075" cy="3590077"/>
                    </a:xfrm>
                    <a:prstGeom prst="rect">
                      <a:avLst/>
                    </a:prstGeom>
                    <a:ln/>
                  </pic:spPr>
                </pic:pic>
              </a:graphicData>
            </a:graphic>
          </wp:anchor>
        </w:drawing>
      </w:r>
    </w:p>
    <w:bookmarkEnd w:id="4"/>
    <w:p w14:paraId="62C74B21" w14:textId="77777777" w:rsidR="00B06463" w:rsidRDefault="00B06463">
      <w:pPr>
        <w:jc w:val="both"/>
        <w:rPr>
          <w:rFonts w:ascii="Times New Roman" w:eastAsia="Times New Roman" w:hAnsi="Times New Roman" w:cs="Times New Roman"/>
          <w:sz w:val="24"/>
          <w:szCs w:val="24"/>
        </w:rPr>
      </w:pPr>
    </w:p>
    <w:p w14:paraId="129A2342" w14:textId="77777777" w:rsidR="00B06463" w:rsidRDefault="00000000">
      <w:pPr>
        <w:jc w:val="both"/>
        <w:rPr>
          <w:rFonts w:ascii="Times New Roman" w:eastAsia="Times New Roman" w:hAnsi="Times New Roman" w:cs="Times New Roman"/>
          <w:sz w:val="24"/>
          <w:szCs w:val="24"/>
        </w:rPr>
      </w:pPr>
      <w:bookmarkStart w:id="5" w:name="_Hlk211108773"/>
      <w:r>
        <w:rPr>
          <w:rFonts w:ascii="Times New Roman" w:eastAsia="Times New Roman" w:hAnsi="Times New Roman" w:cs="Times New Roman"/>
          <w:noProof/>
          <w:sz w:val="24"/>
          <w:szCs w:val="24"/>
        </w:rPr>
        <w:lastRenderedPageBreak/>
        <w:drawing>
          <wp:inline distT="114300" distB="114300" distL="114300" distR="114300" wp14:anchorId="64466008" wp14:editId="7ADEFFEC">
            <wp:extent cx="5760410" cy="3759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60410" cy="3759200"/>
                    </a:xfrm>
                    <a:prstGeom prst="rect">
                      <a:avLst/>
                    </a:prstGeom>
                    <a:ln/>
                  </pic:spPr>
                </pic:pic>
              </a:graphicData>
            </a:graphic>
          </wp:inline>
        </w:drawing>
      </w:r>
    </w:p>
    <w:p w14:paraId="3E474E87" w14:textId="77777777" w:rsidR="00B0646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S11.</w:t>
      </w:r>
      <w:r>
        <w:rPr>
          <w:rFonts w:ascii="Times New Roman" w:eastAsia="Times New Roman" w:hAnsi="Times New Roman" w:cs="Times New Roman"/>
          <w:sz w:val="24"/>
          <w:szCs w:val="24"/>
        </w:rPr>
        <w:t xml:space="preserve"> Comparison of residuals between default and adjusted chimera-filtering across methods and isolation sources. Boxplot shows the change in residuals, the per-sample deviation in NMDS ordination, when applying adjusted + FP-FN (FP-FN for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xml:space="preserve">) versus default parameters for chimera detection algorithms across four isolation sources. A linear mixed-effect model showed a significant method × </w:t>
      </w:r>
      <w:proofErr w:type="spellStart"/>
      <w:r>
        <w:rPr>
          <w:rFonts w:ascii="Times New Roman" w:eastAsia="Times New Roman" w:hAnsi="Times New Roman" w:cs="Times New Roman"/>
          <w:sz w:val="24"/>
          <w:szCs w:val="24"/>
        </w:rPr>
        <w:t>isolation_source</w:t>
      </w:r>
      <w:proofErr w:type="spellEnd"/>
      <w:r>
        <w:rPr>
          <w:rFonts w:ascii="Times New Roman" w:eastAsia="Times New Roman" w:hAnsi="Times New Roman" w:cs="Times New Roman"/>
          <w:sz w:val="24"/>
          <w:szCs w:val="24"/>
        </w:rPr>
        <w:t xml:space="preserve"> interaction (p&lt;0.001), indicating that parameter adjustment alters community structure estimates in an isolation-source manner. </w:t>
      </w:r>
      <w:proofErr w:type="gramStart"/>
      <w:r>
        <w:rPr>
          <w:rFonts w:ascii="Times New Roman" w:eastAsia="Times New Roman" w:hAnsi="Times New Roman" w:cs="Times New Roman"/>
          <w:sz w:val="24"/>
          <w:szCs w:val="24"/>
        </w:rPr>
        <w:t>In particular, adjusted</w:t>
      </w:r>
      <w:proofErr w:type="gramEnd"/>
      <w:r>
        <w:rPr>
          <w:rFonts w:ascii="Times New Roman" w:eastAsia="Times New Roman" w:hAnsi="Times New Roman" w:cs="Times New Roman"/>
          <w:sz w:val="24"/>
          <w:szCs w:val="24"/>
        </w:rPr>
        <w:t xml:space="preserve"> + FP-FN causes the greatest change in </w:t>
      </w:r>
      <w:proofErr w:type="spellStart"/>
      <w:r>
        <w:rPr>
          <w:rFonts w:ascii="Times New Roman" w:eastAsia="Times New Roman" w:hAnsi="Times New Roman" w:cs="Times New Roman"/>
          <w:i/>
          <w:sz w:val="24"/>
          <w:szCs w:val="24"/>
        </w:rPr>
        <w:t>chimeras_denovo</w:t>
      </w:r>
      <w:proofErr w:type="spellEnd"/>
      <w:r>
        <w:rPr>
          <w:rFonts w:ascii="Times New Roman" w:eastAsia="Times New Roman" w:hAnsi="Times New Roman" w:cs="Times New Roman"/>
          <w:sz w:val="24"/>
          <w:szCs w:val="24"/>
        </w:rPr>
        <w:t xml:space="preserve"> (notably for forest soil and lake water), a moderate change in </w:t>
      </w:r>
      <w:proofErr w:type="spellStart"/>
      <w:r>
        <w:rPr>
          <w:rFonts w:ascii="Times New Roman" w:eastAsia="Times New Roman" w:hAnsi="Times New Roman" w:cs="Times New Roman"/>
          <w:i/>
          <w:sz w:val="24"/>
          <w:szCs w:val="24"/>
        </w:rPr>
        <w:t>removeBimeraDenovo</w:t>
      </w:r>
      <w:proofErr w:type="spellEnd"/>
      <w:r>
        <w:rPr>
          <w:rFonts w:ascii="Times New Roman" w:eastAsia="Times New Roman" w:hAnsi="Times New Roman" w:cs="Times New Roman"/>
          <w:sz w:val="24"/>
          <w:szCs w:val="24"/>
        </w:rPr>
        <w:t xml:space="preserve">, and almost no effect on </w:t>
      </w:r>
      <w:proofErr w:type="spellStart"/>
      <w:r>
        <w:rPr>
          <w:rFonts w:ascii="Times New Roman" w:eastAsia="Times New Roman" w:hAnsi="Times New Roman" w:cs="Times New Roman"/>
          <w:i/>
          <w:sz w:val="24"/>
          <w:szCs w:val="24"/>
        </w:rPr>
        <w:t>uchime_denovo</w:t>
      </w:r>
      <w:proofErr w:type="spellEnd"/>
      <w:r>
        <w:rPr>
          <w:rFonts w:ascii="Times New Roman" w:eastAsia="Times New Roman" w:hAnsi="Times New Roman" w:cs="Times New Roman"/>
          <w:sz w:val="24"/>
          <w:szCs w:val="24"/>
        </w:rPr>
        <w:t>.</w:t>
      </w:r>
    </w:p>
    <w:bookmarkEnd w:id="5"/>
    <w:p w14:paraId="509C69AF" w14:textId="77777777" w:rsidR="00B06463" w:rsidRDefault="00B06463">
      <w:pPr>
        <w:jc w:val="both"/>
        <w:rPr>
          <w:rFonts w:ascii="Times New Roman" w:eastAsia="Times New Roman" w:hAnsi="Times New Roman" w:cs="Times New Roman"/>
          <w:sz w:val="24"/>
          <w:szCs w:val="24"/>
        </w:rPr>
      </w:pPr>
    </w:p>
    <w:p w14:paraId="1B8F33D8" w14:textId="77777777" w:rsidR="00B06463" w:rsidRDefault="00B06463">
      <w:pPr>
        <w:jc w:val="both"/>
        <w:rPr>
          <w:rFonts w:ascii="Times New Roman" w:eastAsia="Times New Roman" w:hAnsi="Times New Roman" w:cs="Times New Roman"/>
          <w:sz w:val="24"/>
          <w:szCs w:val="24"/>
        </w:rPr>
      </w:pPr>
    </w:p>
    <w:p w14:paraId="5FC4B411" w14:textId="77777777" w:rsidR="00B06463" w:rsidRDefault="00B06463">
      <w:pPr>
        <w:jc w:val="both"/>
        <w:rPr>
          <w:rFonts w:ascii="Times New Roman" w:eastAsia="Times New Roman" w:hAnsi="Times New Roman" w:cs="Times New Roman"/>
          <w:sz w:val="24"/>
          <w:szCs w:val="24"/>
        </w:rPr>
      </w:pPr>
    </w:p>
    <w:p w14:paraId="183CDEC6" w14:textId="77777777" w:rsidR="00B06463" w:rsidRDefault="00B06463">
      <w:pPr>
        <w:jc w:val="both"/>
        <w:rPr>
          <w:rFonts w:ascii="Times New Roman" w:eastAsia="Times New Roman" w:hAnsi="Times New Roman" w:cs="Times New Roman"/>
          <w:sz w:val="24"/>
          <w:szCs w:val="24"/>
        </w:rPr>
      </w:pPr>
    </w:p>
    <w:p w14:paraId="723B094D" w14:textId="77777777" w:rsidR="00B06463" w:rsidRDefault="00000000">
      <w:pPr>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6432" behindDoc="0" locked="0" layoutInCell="1" hidden="0" allowOverlap="1" wp14:anchorId="580D0BF3" wp14:editId="07905601">
            <wp:simplePos x="0" y="0"/>
            <wp:positionH relativeFrom="column">
              <wp:posOffset>19051</wp:posOffset>
            </wp:positionH>
            <wp:positionV relativeFrom="paragraph">
              <wp:posOffset>207693</wp:posOffset>
            </wp:positionV>
            <wp:extent cx="5762625" cy="3183207"/>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762625" cy="3183207"/>
                    </a:xfrm>
                    <a:prstGeom prst="rect">
                      <a:avLst/>
                    </a:prstGeom>
                    <a:ln/>
                  </pic:spPr>
                </pic:pic>
              </a:graphicData>
            </a:graphic>
          </wp:anchor>
        </w:drawing>
      </w:r>
    </w:p>
    <w:p w14:paraId="5DE0B1BA" w14:textId="6CE752F9" w:rsidR="00B0646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S12.</w:t>
      </w:r>
      <w:r>
        <w:rPr>
          <w:rFonts w:ascii="Times New Roman" w:eastAsia="Times New Roman" w:hAnsi="Times New Roman" w:cs="Times New Roman"/>
          <w:sz w:val="24"/>
          <w:szCs w:val="24"/>
        </w:rPr>
        <w:t xml:space="preserve"> OTU richness across chimera removal methods and isolation sources. Boxplots illustrate the distribution of the richness of OTUs for each chimera removal method (x-axis) across different isolation sources. The figure demonstrates that richness varies substantially by isolation source, with forest soil samples generally exhibiting the highest richness. At the same time, the choice of the chimera removal method has little effect on the observed patterns.</w:t>
      </w:r>
    </w:p>
    <w:p w14:paraId="100F15FF" w14:textId="457BB405" w:rsidR="00B06463" w:rsidRDefault="00EF0F15">
      <w:pPr>
        <w:jc w:val="both"/>
        <w:rPr>
          <w:rFonts w:ascii="Times New Roman" w:eastAsia="Times New Roman" w:hAnsi="Times New Roman" w:cs="Times New Roman"/>
          <w:sz w:val="24"/>
          <w:szCs w:val="24"/>
        </w:rPr>
      </w:pPr>
      <w:r>
        <w:rPr>
          <w:noProof/>
        </w:rPr>
        <w:drawing>
          <wp:anchor distT="114300" distB="114300" distL="114300" distR="114300" simplePos="0" relativeHeight="251667456" behindDoc="0" locked="0" layoutInCell="1" hidden="0" allowOverlap="1" wp14:anchorId="474006FB" wp14:editId="49A22E4B">
            <wp:simplePos x="0" y="0"/>
            <wp:positionH relativeFrom="column">
              <wp:posOffset>-36375</wp:posOffset>
            </wp:positionH>
            <wp:positionV relativeFrom="paragraph">
              <wp:posOffset>359960</wp:posOffset>
            </wp:positionV>
            <wp:extent cx="5760410" cy="2971800"/>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t="134" b="134"/>
                    <a:stretch>
                      <a:fillRect/>
                    </a:stretch>
                  </pic:blipFill>
                  <pic:spPr>
                    <a:xfrm>
                      <a:off x="0" y="0"/>
                      <a:ext cx="5760410" cy="2971800"/>
                    </a:xfrm>
                    <a:prstGeom prst="rect">
                      <a:avLst/>
                    </a:prstGeom>
                    <a:ln/>
                  </pic:spPr>
                </pic:pic>
              </a:graphicData>
            </a:graphic>
          </wp:anchor>
        </w:drawing>
      </w:r>
    </w:p>
    <w:p w14:paraId="3A4B8F9D" w14:textId="345BEC0E" w:rsidR="00B06463" w:rsidRPr="009454C0" w:rsidRDefault="00000000" w:rsidP="009454C0">
      <w:pPr>
        <w:jc w:val="both"/>
        <w:rPr>
          <w:rFonts w:ascii="Times New Roman" w:eastAsia="Times New Roman" w:hAnsi="Times New Roman" w:cs="Times New Roman"/>
          <w:b/>
          <w:sz w:val="24"/>
          <w:szCs w:val="24"/>
        </w:rPr>
      </w:pPr>
      <w:bookmarkStart w:id="6" w:name="_Hlk211108937"/>
      <w:r>
        <w:rPr>
          <w:rFonts w:ascii="Times New Roman" w:eastAsia="Times New Roman" w:hAnsi="Times New Roman" w:cs="Times New Roman"/>
          <w:b/>
          <w:sz w:val="24"/>
          <w:szCs w:val="24"/>
        </w:rPr>
        <w:t>Figure S13.</w:t>
      </w:r>
      <w:r>
        <w:rPr>
          <w:rFonts w:ascii="Times New Roman" w:eastAsia="Times New Roman" w:hAnsi="Times New Roman" w:cs="Times New Roman"/>
          <w:sz w:val="24"/>
          <w:szCs w:val="24"/>
        </w:rPr>
        <w:t xml:space="preserve"> Shannon diversity index across chimera removal methods and isolation sources. Boxplots displaying the Shannon diversity index distribution for each chimera removal method (x-axis) across different isolation sources (colored boxes). The figure reveals that the isolation </w:t>
      </w:r>
      <w:r>
        <w:rPr>
          <w:rFonts w:ascii="Times New Roman" w:eastAsia="Times New Roman" w:hAnsi="Times New Roman" w:cs="Times New Roman"/>
          <w:sz w:val="24"/>
          <w:szCs w:val="24"/>
        </w:rPr>
        <w:lastRenderedPageBreak/>
        <w:t>source strongly influences the Shannon diversity index, with forest soil samples generally exhibiting the highest diversity. At the same time, the choice of the chimera removal method shows minimal impact on the overall diversity patterns within each environment.</w:t>
      </w:r>
    </w:p>
    <w:bookmarkEnd w:id="6"/>
    <w:tbl>
      <w:tblPr>
        <w:tblStyle w:val="a3"/>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134"/>
        <w:gridCol w:w="1134"/>
        <w:gridCol w:w="1134"/>
        <w:gridCol w:w="1134"/>
        <w:gridCol w:w="1134"/>
        <w:gridCol w:w="1134"/>
        <w:gridCol w:w="1134"/>
      </w:tblGrid>
      <w:tr w:rsidR="00B06463" w14:paraId="7025A12C" w14:textId="77777777">
        <w:tc>
          <w:tcPr>
            <w:tcW w:w="1134" w:type="dxa"/>
            <w:tcBorders>
              <w:top w:val="nil"/>
              <w:left w:val="nil"/>
              <w:bottom w:val="nil"/>
              <w:right w:val="nil"/>
            </w:tcBorders>
            <w:tcMar>
              <w:top w:w="100" w:type="dxa"/>
              <w:left w:w="100" w:type="dxa"/>
              <w:bottom w:w="100" w:type="dxa"/>
              <w:right w:w="100" w:type="dxa"/>
            </w:tcMar>
          </w:tcPr>
          <w:p w14:paraId="7FD1406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19A02BAD"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30B83C5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26EF2A00"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402B006A"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4CBBC81C"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5AF8BFB3"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13DF1497"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0AF9DD2D" w14:textId="77777777">
        <w:tc>
          <w:tcPr>
            <w:tcW w:w="1134" w:type="dxa"/>
            <w:tcBorders>
              <w:top w:val="nil"/>
              <w:left w:val="nil"/>
              <w:bottom w:val="nil"/>
              <w:right w:val="nil"/>
            </w:tcBorders>
            <w:tcMar>
              <w:top w:w="100" w:type="dxa"/>
              <w:left w:w="100" w:type="dxa"/>
              <w:bottom w:w="100" w:type="dxa"/>
              <w:right w:w="100" w:type="dxa"/>
            </w:tcMar>
          </w:tcPr>
          <w:p w14:paraId="6EA4F74A"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49AFB7B6"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75279542"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0A960482"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3837A8B3"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4A4F9AB7"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6AEF477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78951955"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527950DE" w14:textId="77777777">
        <w:tc>
          <w:tcPr>
            <w:tcW w:w="1134" w:type="dxa"/>
            <w:vMerge w:val="restart"/>
            <w:tcBorders>
              <w:top w:val="nil"/>
              <w:left w:val="nil"/>
              <w:bottom w:val="nil"/>
              <w:right w:val="nil"/>
            </w:tcBorders>
            <w:tcMar>
              <w:top w:w="100" w:type="dxa"/>
              <w:left w:w="100" w:type="dxa"/>
              <w:bottom w:w="100" w:type="dxa"/>
              <w:right w:w="100" w:type="dxa"/>
            </w:tcMar>
          </w:tcPr>
          <w:p w14:paraId="2EA6AE3D"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4B77180D"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32E285E9"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373817A8"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7DF063F7"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0A37F611"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1FE79D0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tcMar>
              <w:top w:w="100" w:type="dxa"/>
              <w:left w:w="100" w:type="dxa"/>
              <w:bottom w:w="100" w:type="dxa"/>
              <w:right w:w="100" w:type="dxa"/>
            </w:tcMar>
          </w:tcPr>
          <w:p w14:paraId="1380E261"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13FF06F4" w14:textId="77777777">
        <w:tc>
          <w:tcPr>
            <w:tcW w:w="1134" w:type="dxa"/>
            <w:vMerge/>
            <w:tcBorders>
              <w:top w:val="nil"/>
              <w:left w:val="nil"/>
              <w:bottom w:val="nil"/>
              <w:right w:val="nil"/>
            </w:tcBorders>
            <w:shd w:val="clear" w:color="auto" w:fill="auto"/>
            <w:tcMar>
              <w:top w:w="100" w:type="dxa"/>
              <w:left w:w="100" w:type="dxa"/>
              <w:bottom w:w="100" w:type="dxa"/>
              <w:right w:w="100" w:type="dxa"/>
            </w:tcMar>
          </w:tcPr>
          <w:p w14:paraId="1320463E" w14:textId="77777777" w:rsidR="00B06463" w:rsidRDefault="00B0646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8337A16"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9DF755C"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1CA61C52"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2B993DB9"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0E1A412"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B60136A"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0FD5B149"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3FE98CC5" w14:textId="77777777">
        <w:tc>
          <w:tcPr>
            <w:tcW w:w="1134" w:type="dxa"/>
            <w:vMerge/>
            <w:tcBorders>
              <w:top w:val="nil"/>
              <w:left w:val="nil"/>
              <w:bottom w:val="nil"/>
              <w:right w:val="nil"/>
            </w:tcBorders>
            <w:shd w:val="clear" w:color="auto" w:fill="auto"/>
            <w:tcMar>
              <w:top w:w="100" w:type="dxa"/>
              <w:left w:w="100" w:type="dxa"/>
              <w:bottom w:w="100" w:type="dxa"/>
              <w:right w:w="100" w:type="dxa"/>
            </w:tcMar>
          </w:tcPr>
          <w:p w14:paraId="39BA726B" w14:textId="77777777" w:rsidR="00B06463" w:rsidRDefault="00B0646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0C43A0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2F3F3F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23E42700"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02B8E8AC"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0AC2AE68"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9A98DCB"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28B1968E"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697F0285" w14:textId="77777777">
        <w:tc>
          <w:tcPr>
            <w:tcW w:w="1134" w:type="dxa"/>
            <w:vMerge w:val="restart"/>
            <w:tcBorders>
              <w:top w:val="nil"/>
              <w:left w:val="nil"/>
              <w:bottom w:val="nil"/>
              <w:right w:val="nil"/>
            </w:tcBorders>
            <w:shd w:val="clear" w:color="auto" w:fill="auto"/>
            <w:tcMar>
              <w:top w:w="100" w:type="dxa"/>
              <w:left w:w="100" w:type="dxa"/>
              <w:bottom w:w="100" w:type="dxa"/>
              <w:right w:w="100" w:type="dxa"/>
            </w:tcMar>
          </w:tcPr>
          <w:p w14:paraId="7DCA2A78"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FCC33A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7E77E3D"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6E2D6CF"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7578536"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39E436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98DB27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2C057C51"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7F5F47CB" w14:textId="77777777">
        <w:tc>
          <w:tcPr>
            <w:tcW w:w="1134" w:type="dxa"/>
            <w:vMerge/>
            <w:tcBorders>
              <w:top w:val="nil"/>
              <w:left w:val="nil"/>
              <w:bottom w:val="nil"/>
              <w:right w:val="nil"/>
            </w:tcBorders>
            <w:shd w:val="clear" w:color="auto" w:fill="auto"/>
            <w:tcMar>
              <w:top w:w="100" w:type="dxa"/>
              <w:left w:w="100" w:type="dxa"/>
              <w:bottom w:w="100" w:type="dxa"/>
              <w:right w:w="100" w:type="dxa"/>
            </w:tcMar>
          </w:tcPr>
          <w:p w14:paraId="48909304" w14:textId="77777777" w:rsidR="00B06463" w:rsidRDefault="00B0646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D64CD1A"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F1D57A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3B98428"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F0FB31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85775C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E4DC162"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800BCFE"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6A7BD2E0" w14:textId="77777777">
        <w:tc>
          <w:tcPr>
            <w:tcW w:w="1134" w:type="dxa"/>
            <w:vMerge/>
            <w:tcBorders>
              <w:top w:val="nil"/>
              <w:left w:val="nil"/>
              <w:bottom w:val="nil"/>
              <w:right w:val="nil"/>
            </w:tcBorders>
            <w:shd w:val="clear" w:color="auto" w:fill="auto"/>
            <w:tcMar>
              <w:top w:w="100" w:type="dxa"/>
              <w:left w:w="100" w:type="dxa"/>
              <w:bottom w:w="100" w:type="dxa"/>
              <w:right w:w="100" w:type="dxa"/>
            </w:tcMar>
          </w:tcPr>
          <w:p w14:paraId="055229B1" w14:textId="77777777" w:rsidR="00B06463" w:rsidRDefault="00B0646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C1610F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596A1C3"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EC8863C"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1DD2A82E"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58AB445"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2532807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1D769D43"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68911944" w14:textId="77777777">
        <w:tc>
          <w:tcPr>
            <w:tcW w:w="1134" w:type="dxa"/>
            <w:vMerge/>
            <w:tcBorders>
              <w:top w:val="nil"/>
              <w:left w:val="nil"/>
              <w:bottom w:val="nil"/>
              <w:right w:val="nil"/>
            </w:tcBorders>
            <w:shd w:val="clear" w:color="auto" w:fill="auto"/>
            <w:tcMar>
              <w:top w:w="100" w:type="dxa"/>
              <w:left w:w="100" w:type="dxa"/>
              <w:bottom w:w="100" w:type="dxa"/>
              <w:right w:w="100" w:type="dxa"/>
            </w:tcMar>
          </w:tcPr>
          <w:p w14:paraId="2B55DCC7" w14:textId="77777777" w:rsidR="00B06463" w:rsidRDefault="00B0646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18038C5F"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B2CD65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22728BC"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1352946F"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2151B86"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5ECDBC2B"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15B8AB52" w14:textId="77777777" w:rsidR="00B06463" w:rsidRDefault="00B06463">
            <w:pPr>
              <w:widowControl w:val="0"/>
              <w:spacing w:after="0" w:line="240" w:lineRule="auto"/>
              <w:rPr>
                <w:rFonts w:ascii="Times New Roman" w:eastAsia="Times New Roman" w:hAnsi="Times New Roman" w:cs="Times New Roman"/>
                <w:sz w:val="24"/>
                <w:szCs w:val="24"/>
              </w:rPr>
            </w:pPr>
          </w:p>
        </w:tc>
      </w:tr>
      <w:tr w:rsidR="00B06463" w14:paraId="59558EDD" w14:textId="77777777">
        <w:tc>
          <w:tcPr>
            <w:tcW w:w="1134" w:type="dxa"/>
            <w:vMerge/>
            <w:tcBorders>
              <w:top w:val="nil"/>
              <w:left w:val="nil"/>
              <w:bottom w:val="nil"/>
              <w:right w:val="nil"/>
            </w:tcBorders>
            <w:shd w:val="clear" w:color="auto" w:fill="auto"/>
            <w:tcMar>
              <w:top w:w="100" w:type="dxa"/>
              <w:left w:w="100" w:type="dxa"/>
              <w:bottom w:w="100" w:type="dxa"/>
              <w:right w:w="100" w:type="dxa"/>
            </w:tcMar>
          </w:tcPr>
          <w:p w14:paraId="2183338D" w14:textId="77777777" w:rsidR="00B06463" w:rsidRDefault="00B0646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415D66A3"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373760D2"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28A1774"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6B29BB3"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D0C04B5"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011D7610" w14:textId="77777777" w:rsidR="00B06463" w:rsidRDefault="00B06463">
            <w:pPr>
              <w:widowControl w:val="0"/>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tcMar>
              <w:top w:w="100" w:type="dxa"/>
              <w:left w:w="100" w:type="dxa"/>
              <w:bottom w:w="100" w:type="dxa"/>
              <w:right w:w="100" w:type="dxa"/>
            </w:tcMar>
          </w:tcPr>
          <w:p w14:paraId="62470346" w14:textId="77777777" w:rsidR="00B06463" w:rsidRDefault="00B06463">
            <w:pPr>
              <w:widowControl w:val="0"/>
              <w:spacing w:after="0" w:line="240" w:lineRule="auto"/>
              <w:rPr>
                <w:rFonts w:ascii="Times New Roman" w:eastAsia="Times New Roman" w:hAnsi="Times New Roman" w:cs="Times New Roman"/>
                <w:sz w:val="24"/>
                <w:szCs w:val="24"/>
              </w:rPr>
            </w:pPr>
          </w:p>
        </w:tc>
      </w:tr>
    </w:tbl>
    <w:p w14:paraId="425691F2" w14:textId="77777777" w:rsidR="00B0646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E29CCB4" w14:textId="77777777" w:rsidR="00B06463" w:rsidRDefault="00B06463">
      <w:pPr>
        <w:jc w:val="both"/>
        <w:rPr>
          <w:rFonts w:ascii="Times New Roman" w:eastAsia="Times New Roman" w:hAnsi="Times New Roman" w:cs="Times New Roman"/>
          <w:sz w:val="24"/>
          <w:szCs w:val="24"/>
        </w:rPr>
      </w:pPr>
    </w:p>
    <w:sectPr w:rsidR="00B0646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A245A" w14:textId="77777777" w:rsidR="00036A0F" w:rsidRDefault="00036A0F">
      <w:pPr>
        <w:spacing w:after="0" w:line="240" w:lineRule="auto"/>
      </w:pPr>
      <w:r>
        <w:separator/>
      </w:r>
    </w:p>
  </w:endnote>
  <w:endnote w:type="continuationSeparator" w:id="0">
    <w:p w14:paraId="180B8347" w14:textId="77777777" w:rsidR="00036A0F" w:rsidRDefault="00036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6D95934-27DF-4858-A0E3-1804C7A04AA5}"/>
    <w:embedItalic r:id="rId2" w:fontKey="{28EF4469-505D-4873-A000-8C2F0DD6303D}"/>
  </w:font>
  <w:font w:name="Play">
    <w:charset w:val="00"/>
    <w:family w:val="auto"/>
    <w:pitch w:val="default"/>
    <w:embedRegular r:id="rId3" w:fontKey="{A050E14D-77E9-4919-A336-6F40396DE1F3}"/>
  </w:font>
  <w:font w:name="Times New Roman">
    <w:panose1 w:val="02020603050405020304"/>
    <w:charset w:val="BA"/>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4" w:subsetted="1" w:fontKey="{680D4589-04D7-4F6A-9537-97BAE883A07B}"/>
  </w:font>
  <w:font w:name="Calibri">
    <w:panose1 w:val="020F0502020204030204"/>
    <w:charset w:val="BA"/>
    <w:family w:val="swiss"/>
    <w:pitch w:val="variable"/>
    <w:sig w:usb0="E4002EFF" w:usb1="C200247B" w:usb2="00000009" w:usb3="00000000" w:csb0="000001FF" w:csb1="00000000"/>
    <w:embedRegular r:id="rId5" w:fontKey="{149D632C-635C-4554-B409-3B557B2945F2}"/>
  </w:font>
  <w:font w:name="Cambria">
    <w:panose1 w:val="02040503050406030204"/>
    <w:charset w:val="BA"/>
    <w:family w:val="roman"/>
    <w:pitch w:val="variable"/>
    <w:sig w:usb0="E00006FF" w:usb1="420024FF" w:usb2="02000000" w:usb3="00000000" w:csb0="0000019F" w:csb1="00000000"/>
    <w:embedRegular r:id="rId6" w:fontKey="{454CFF2E-7C34-4FE9-A430-B8AB5C32C508}"/>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B0EE" w14:textId="77777777" w:rsidR="00B06463" w:rsidRDefault="00B06463">
    <w:pPr>
      <w:pBdr>
        <w:top w:val="nil"/>
        <w:left w:val="nil"/>
        <w:bottom w:val="nil"/>
        <w:right w:val="nil"/>
        <w:between w:val="nil"/>
      </w:pBdr>
      <w:tabs>
        <w:tab w:val="center" w:pos="4703"/>
        <w:tab w:val="right" w:pos="94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D380" w14:textId="77777777" w:rsidR="00B06463" w:rsidRDefault="00B06463">
    <w:pPr>
      <w:pBdr>
        <w:top w:val="nil"/>
        <w:left w:val="nil"/>
        <w:bottom w:val="nil"/>
        <w:right w:val="nil"/>
        <w:between w:val="nil"/>
      </w:pBdr>
      <w:tabs>
        <w:tab w:val="center" w:pos="4703"/>
        <w:tab w:val="right" w:pos="94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5ECF" w14:textId="77777777" w:rsidR="00B06463" w:rsidRDefault="00B06463">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EE4E" w14:textId="77777777" w:rsidR="00036A0F" w:rsidRDefault="00036A0F">
      <w:pPr>
        <w:spacing w:after="0" w:line="240" w:lineRule="auto"/>
      </w:pPr>
      <w:r>
        <w:separator/>
      </w:r>
    </w:p>
  </w:footnote>
  <w:footnote w:type="continuationSeparator" w:id="0">
    <w:p w14:paraId="7DF9F789" w14:textId="77777777" w:rsidR="00036A0F" w:rsidRDefault="00036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7120B" w14:textId="77777777" w:rsidR="00B06463" w:rsidRDefault="00B06463">
    <w:pPr>
      <w:pBdr>
        <w:top w:val="nil"/>
        <w:left w:val="nil"/>
        <w:bottom w:val="nil"/>
        <w:right w:val="nil"/>
        <w:between w:val="nil"/>
      </w:pBdr>
      <w:tabs>
        <w:tab w:val="center" w:pos="4703"/>
        <w:tab w:val="right" w:pos="94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0301" w14:textId="77777777" w:rsidR="00B06463" w:rsidRDefault="00B06463">
    <w:pPr>
      <w:pBdr>
        <w:top w:val="nil"/>
        <w:left w:val="nil"/>
        <w:bottom w:val="nil"/>
        <w:right w:val="nil"/>
        <w:between w:val="nil"/>
      </w:pBdr>
      <w:tabs>
        <w:tab w:val="center" w:pos="4703"/>
        <w:tab w:val="right" w:pos="94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907CC" w14:textId="77777777" w:rsidR="00B06463" w:rsidRDefault="00B06463">
    <w:pPr>
      <w:pBdr>
        <w:top w:val="nil"/>
        <w:left w:val="nil"/>
        <w:bottom w:val="nil"/>
        <w:right w:val="nil"/>
        <w:between w:val="nil"/>
      </w:pBdr>
      <w:tabs>
        <w:tab w:val="center" w:pos="4703"/>
        <w:tab w:val="right" w:pos="940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463"/>
    <w:rsid w:val="00000996"/>
    <w:rsid w:val="00036A0F"/>
    <w:rsid w:val="000C0C4A"/>
    <w:rsid w:val="000C5265"/>
    <w:rsid w:val="001077C4"/>
    <w:rsid w:val="0020129B"/>
    <w:rsid w:val="00253B7A"/>
    <w:rsid w:val="003B2B64"/>
    <w:rsid w:val="005B0CB1"/>
    <w:rsid w:val="007E2944"/>
    <w:rsid w:val="00866903"/>
    <w:rsid w:val="008812DE"/>
    <w:rsid w:val="008829E6"/>
    <w:rsid w:val="009454C0"/>
    <w:rsid w:val="009615C0"/>
    <w:rsid w:val="00970049"/>
    <w:rsid w:val="00993FC4"/>
    <w:rsid w:val="00A4527C"/>
    <w:rsid w:val="00B06463"/>
    <w:rsid w:val="00B56DF8"/>
    <w:rsid w:val="00BB7BED"/>
    <w:rsid w:val="00D42144"/>
    <w:rsid w:val="00E04953"/>
    <w:rsid w:val="00E36957"/>
    <w:rsid w:val="00EA135D"/>
    <w:rsid w:val="00EF0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88BA2"/>
  <w15:docId w15:val="{6C829ACA-D483-4D15-901D-0CD4083F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14</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 Hakimzadeh</cp:lastModifiedBy>
  <cp:revision>11</cp:revision>
  <dcterms:created xsi:type="dcterms:W3CDTF">2025-06-28T10:58:00Z</dcterms:created>
  <dcterms:modified xsi:type="dcterms:W3CDTF">2025-10-17T11:18:00Z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1e78da275a93c86963a76c31b3aa36cf007c6875f6cb2768c24c61f1ea17a4c4</vt:lpwstr>
  </property>
</Properties>
</file>