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78CD" w14:textId="0E085B3F" w:rsidR="00B0531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511038">
        <w:rPr>
          <w:rFonts w:ascii="Times New Roman" w:hAnsi="Times New Roman" w:cs="Times New Roman" w:hint="eastAsia"/>
          <w:b/>
          <w:bCs/>
        </w:rPr>
        <w:t>S1</w:t>
      </w:r>
      <w:r>
        <w:rPr>
          <w:rFonts w:ascii="Times New Roman" w:hAnsi="Times New Roman" w:cs="Times New Roman" w:hint="eastAsia"/>
          <w:b/>
          <w:bCs/>
        </w:rPr>
        <w:t>.</w:t>
      </w:r>
      <w:r>
        <w:rPr>
          <w:rFonts w:ascii="Times New Roman" w:hAnsi="Times New Roman" w:cs="Times New Roman"/>
        </w:rPr>
        <w:t xml:space="preserve"> Comparison of the advantages and disadvantages of various simplification strategies</w:t>
      </w:r>
      <w:r>
        <w:rPr>
          <w:rFonts w:ascii="Times New Roman" w:hAnsi="Times New Roman" w:cs="Times New Roman" w:hint="eastAsia"/>
        </w:rPr>
        <w:t>.</w:t>
      </w:r>
    </w:p>
    <w:tbl>
      <w:tblPr>
        <w:tblStyle w:val="a3"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2136"/>
        <w:gridCol w:w="3388"/>
        <w:gridCol w:w="3217"/>
      </w:tblGrid>
      <w:tr w:rsidR="0070425D" w14:paraId="0BAFD9C8" w14:textId="77777777" w:rsidTr="00733FD9">
        <w:trPr>
          <w:jc w:val="center"/>
        </w:trPr>
        <w:tc>
          <w:tcPr>
            <w:tcW w:w="38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</w:tcPr>
          <w:p w14:paraId="0AA40CE4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</w:rPr>
              <w:t>Simplification strategy</w:t>
            </w:r>
          </w:p>
        </w:tc>
        <w:tc>
          <w:tcPr>
            <w:tcW w:w="338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28F483D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</w:rPr>
              <w:t>Advantage</w:t>
            </w:r>
          </w:p>
        </w:tc>
        <w:tc>
          <w:tcPr>
            <w:tcW w:w="321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DD33BF4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</w:rPr>
              <w:t>Disadvantage</w:t>
            </w:r>
          </w:p>
        </w:tc>
      </w:tr>
      <w:tr w:rsidR="0070425D" w14:paraId="6F581564" w14:textId="77777777" w:rsidTr="00733FD9">
        <w:trPr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294D6" w14:textId="77777777" w:rsidR="0070425D" w:rsidRDefault="0070425D" w:rsidP="00733FD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</w:rPr>
              <w:t>Extraction-free detection strategy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4C503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Heat/chemical cracking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16D3E4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Simple and fast operation; Extremely low cost; </w:t>
            </w:r>
            <w:r>
              <w:rPr>
                <w:rFonts w:ascii="Times New Roman" w:hAnsi="Times New Roman" w:cs="Times New Roman" w:hint="eastAsia"/>
                <w:color w:val="000000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o solid-phase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carrier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dependence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CB9676" w14:textId="77777777" w:rsidR="0070425D" w:rsidRDefault="0070425D" w:rsidP="00733F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ow nucleic acid purity; Limited sample applicability; Poor repeatability</w:t>
            </w:r>
          </w:p>
        </w:tc>
      </w:tr>
      <w:tr w:rsidR="0070425D" w14:paraId="130577CF" w14:textId="77777777" w:rsidTr="00733FD9">
        <w:trPr>
          <w:trHeight w:val="1248"/>
          <w:jc w:val="center"/>
        </w:trPr>
        <w:tc>
          <w:tcPr>
            <w:tcW w:w="16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398628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DC6481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Magnetic bead purification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0876A4" w14:textId="77777777" w:rsidR="0070425D" w:rsidRDefault="0070425D" w:rsidP="00733FD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Simple operation and easy to automate; High purity and low risk of contamination; Wide range of application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BC39E3" w14:textId="77777777" w:rsidR="0070425D" w:rsidRDefault="0070425D" w:rsidP="00733FD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Residual risk of magnetic beads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High equipment dependence; Higher cost</w:t>
            </w:r>
          </w:p>
        </w:tc>
      </w:tr>
      <w:tr w:rsidR="0070425D" w14:paraId="341CB18E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1F878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35FD3E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Membrane-based purification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4111B5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Easy and fast operation; High purity nucleic acid extraction; Wide range of applications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5132F5" w14:textId="77777777" w:rsidR="0070425D" w:rsidRDefault="0070425D" w:rsidP="00733FD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P</w:t>
            </w:r>
            <w:r>
              <w:rPr>
                <w:rFonts w:ascii="Times New Roman" w:eastAsia="PingFang SC" w:hAnsi="Times New Roman" w:cs="Times New Roman"/>
                <w:color w:val="000000"/>
                <w:szCs w:val="21"/>
                <w:shd w:val="clear" w:color="auto" w:fill="FFFFFF"/>
              </w:rPr>
              <w:t>otential risks of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 cross-contamination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; 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embrane binding capacity limitations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 xml:space="preserve"> and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risk of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sample loss</w:t>
            </w:r>
          </w:p>
        </w:tc>
      </w:tr>
      <w:tr w:rsidR="0070425D" w14:paraId="7A732692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4522D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616E07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Microfluidic-based purification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6C8AD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High efficiency and speed; high integration and automation; </w:t>
            </w:r>
            <w:r>
              <w:rPr>
                <w:rFonts w:ascii="Times New Roman" w:hAnsi="Times New Roman" w:cs="Times New Roman"/>
              </w:rPr>
              <w:t>ultralow</w:t>
            </w:r>
            <w:r>
              <w:rPr>
                <w:rFonts w:ascii="Times New Roman" w:hAnsi="Times New Roman" w:cs="Times New Roman"/>
                <w:color w:val="000000"/>
              </w:rPr>
              <w:t xml:space="preserve"> sample/reagent consumables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0D6F4A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 technical complexity; Cost and commercialization bottlenecks</w:t>
            </w:r>
          </w:p>
        </w:tc>
      </w:tr>
      <w:tr w:rsidR="0070425D" w14:paraId="607428DF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9BB430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5C66BD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CRISPR/Cas-based enrichment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DE1735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High specificity; Suitable for low abundance nucleic acids; High compatibility for </w:t>
            </w:r>
            <w:r>
              <w:rPr>
                <w:rFonts w:ascii="Times New Roman" w:eastAsia="Arial" w:hAnsi="Times New Roman" w:cs="Times New Roman"/>
                <w:color w:val="000000"/>
                <w:szCs w:val="21"/>
                <w:lang w:eastAsia="en-US" w:bidi="ar"/>
              </w:rPr>
              <w:t>point-of-care testing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2D2F17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CrRNA-dependent design; Potential off-target effects</w:t>
            </w:r>
          </w:p>
        </w:tc>
      </w:tr>
      <w:tr w:rsidR="0070425D" w14:paraId="749D7A0D" w14:textId="77777777" w:rsidTr="00733FD9">
        <w:trPr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0D099" w14:textId="77777777" w:rsidR="0070425D" w:rsidRDefault="0070425D" w:rsidP="00733FD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Amplification-free detection strategy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5F60CA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Signal conversion strategy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10EBBE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Rapid, high sensitivity detection; Portable and low-cost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30A101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High technical complexity; </w:t>
            </w:r>
            <w:r>
              <w:rPr>
                <w:rFonts w:ascii="Times New Roman" w:hAnsi="Times New Roman" w:cs="Times New Roman" w:hint="eastAsia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equires sample preprocessing; </w:t>
            </w:r>
            <w:r>
              <w:rPr>
                <w:rFonts w:ascii="Times New Roman" w:hAnsi="Times New Roman" w:cs="Times New Roman" w:hint="eastAsia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ow commercial maturity</w:t>
            </w:r>
          </w:p>
        </w:tc>
      </w:tr>
      <w:tr w:rsidR="0070425D" w14:paraId="67AC1F89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04AFE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29DF4C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Signal enhancement strategy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68251A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Ultrahigh sensitivity; High signal amplification; Portability and low-cost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641CA8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Nanomaterial synthesis and modification complexity; Cost and large</w:t>
            </w: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scale production issues; Background signal interference</w:t>
            </w:r>
          </w:p>
        </w:tc>
      </w:tr>
      <w:tr w:rsidR="0070425D" w14:paraId="08A563AC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2C80D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1692D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Target/signal enrichment strategy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2C9DA4" w14:textId="2677DA7D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Ultrahigh sensitivity and single-molecule detection; High-throughput multiplexing capability; Low risk of contamination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A8828F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 technical complexity; Expensive equipment; Complex data analysis</w:t>
            </w:r>
          </w:p>
        </w:tc>
      </w:tr>
      <w:tr w:rsidR="0070425D" w14:paraId="3AA2245E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ED680B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BD4E6D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Cascade signal amplification strategy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76A309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Enhanced signal amplification; Ultrahigh specificity; Multiplexing potential; Compatible with complex samples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59586C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Complex reaction system; Risk of nonspecific signaling; High requirements for sample purity</w:t>
            </w:r>
          </w:p>
        </w:tc>
      </w:tr>
      <w:tr w:rsidR="0070425D" w14:paraId="49FE830C" w14:textId="77777777" w:rsidTr="00733FD9">
        <w:trPr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9EACF" w14:textId="77777777" w:rsidR="0070425D" w:rsidRDefault="0070425D" w:rsidP="00733FD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Integrated response strategy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91FE0A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Traditional one-pot detection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CB7C68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Simplified operating procedures and reduced cross</w:t>
            </w: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contamination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707327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Risk of target and primer degradation; Low sensitivity</w:t>
            </w:r>
          </w:p>
        </w:tc>
      </w:tr>
      <w:tr w:rsidR="0070425D" w14:paraId="65B27951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64212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5176CB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Optimized one-pot detection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4723D0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Simplified operating procedures and reduced cross</w:t>
            </w:r>
            <w:r>
              <w:rPr>
                <w:rFonts w:ascii="Times New Roman" w:hAnsi="Times New Roman" w:cs="Times New Roman" w:hint="eastAsia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contamination; Amplification is compatible with CRISPR assays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35A2C7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Complex and costly reagent design; Limited sensitivity</w:t>
            </w:r>
          </w:p>
        </w:tc>
      </w:tr>
      <w:tr w:rsidR="0070425D" w14:paraId="0EF0697C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E50E24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C3C45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Microfluidic integrated detection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80D797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Automation and integration; Rapid detection and low sample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consumption; Portability and POC potential; </w:t>
            </w:r>
            <w:r>
              <w:rPr>
                <w:rFonts w:ascii="Times New Roman" w:hAnsi="Times New Roman" w:cs="Times New Roman"/>
              </w:rPr>
              <w:t>Multidetection</w:t>
            </w:r>
            <w:r>
              <w:rPr>
                <w:rFonts w:ascii="Times New Roman" w:hAnsi="Times New Roman" w:cs="Times New Roman"/>
                <w:color w:val="000000"/>
              </w:rPr>
              <w:t xml:space="preserve"> capability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DBA25C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Technical complexity; Cost and scale-up challenges; Amplification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dependence</w:t>
            </w:r>
          </w:p>
        </w:tc>
      </w:tr>
      <w:tr w:rsidR="0070425D" w14:paraId="4B1220CE" w14:textId="77777777" w:rsidTr="00733FD9">
        <w:trPr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B6728" w14:textId="77777777" w:rsidR="0070425D" w:rsidRDefault="0070425D" w:rsidP="00733FD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lastRenderedPageBreak/>
              <w:t>Simple output strategy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812A59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Ultrasensitive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lateral chromatography system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425060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Simple operation and no complex instruments are required; Low cost, suitable for large-scale application</w:t>
            </w:r>
            <w:r>
              <w:rPr>
                <w:rFonts w:ascii="Times New Roman" w:hAnsi="Times New Roman" w:cs="Times New Roman" w:hint="eastAsia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; It is highly portable and suitable for on-site detection 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126DFB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Restricted sensitivity, dependent on nucleic acid amplification; Weak quantification; Limited multiplexing capability</w:t>
            </w:r>
          </w:p>
        </w:tc>
      </w:tr>
      <w:tr w:rsidR="0070425D" w14:paraId="6467BD9A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16AE3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EE3718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Smartphone readout system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C46923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Portability and ubiquity; Real-time data processing and sharing; Low cost and scalability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024041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Dependence on smartphone performance; Ambient light interference; Standardization challenges</w:t>
            </w:r>
          </w:p>
        </w:tc>
      </w:tr>
      <w:tr w:rsidR="0070425D" w14:paraId="66BF70D2" w14:textId="77777777" w:rsidTr="00733FD9">
        <w:trPr>
          <w:jc w:val="center"/>
        </w:trPr>
        <w:tc>
          <w:tcPr>
            <w:tcW w:w="166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AE19B6D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C14A6AC" w14:textId="77777777" w:rsidR="0070425D" w:rsidRDefault="0070425D" w:rsidP="00733F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Integrated small readout system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F4AFAE8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 sensitivity; Low-cost equipment and user-friendliness;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A88A218" w14:textId="77777777" w:rsidR="0070425D" w:rsidRDefault="0070425D" w:rsidP="00733F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Relies on preamplification; Requires signal conversion design; Patent barriers</w:t>
            </w:r>
          </w:p>
        </w:tc>
      </w:tr>
    </w:tbl>
    <w:p w14:paraId="58D77A9B" w14:textId="77777777" w:rsidR="00B05314" w:rsidRDefault="00B05314"/>
    <w:sectPr w:rsidR="00B0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B0C6" w14:textId="77777777" w:rsidR="005822EF" w:rsidRDefault="005822EF" w:rsidP="0070425D">
      <w:r>
        <w:separator/>
      </w:r>
    </w:p>
  </w:endnote>
  <w:endnote w:type="continuationSeparator" w:id="0">
    <w:p w14:paraId="3ED7FF8E" w14:textId="77777777" w:rsidR="005822EF" w:rsidRDefault="005822EF" w:rsidP="007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SC">
    <w:altName w:val="等线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8343" w14:textId="77777777" w:rsidR="005822EF" w:rsidRDefault="005822EF" w:rsidP="0070425D">
      <w:r>
        <w:separator/>
      </w:r>
    </w:p>
  </w:footnote>
  <w:footnote w:type="continuationSeparator" w:id="0">
    <w:p w14:paraId="353CA9E5" w14:textId="77777777" w:rsidR="005822EF" w:rsidRDefault="005822EF" w:rsidP="0070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DB11A4"/>
    <w:rsid w:val="002F3C34"/>
    <w:rsid w:val="004B059D"/>
    <w:rsid w:val="00511038"/>
    <w:rsid w:val="005822EF"/>
    <w:rsid w:val="00704217"/>
    <w:rsid w:val="0070425D"/>
    <w:rsid w:val="007B0193"/>
    <w:rsid w:val="00B05314"/>
    <w:rsid w:val="1A420B90"/>
    <w:rsid w:val="55DB11A4"/>
    <w:rsid w:val="5E4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EA352"/>
  <w15:docId w15:val="{FE0F7B80-39FE-41ED-B5D3-2E50649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42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42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0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4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</dc:creator>
  <cp:lastModifiedBy>艳 吴</cp:lastModifiedBy>
  <cp:revision>4</cp:revision>
  <dcterms:created xsi:type="dcterms:W3CDTF">2025-05-13T07:41:00Z</dcterms:created>
  <dcterms:modified xsi:type="dcterms:W3CDTF">2025-06-11T15:04:00Z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3C34F6A1E0F6418EADA3FCF838BC432D_11</vt:lpwstr>
  </property>
  <property fmtid="{D5CDD505-2E9C-101B-9397-08002B2CF9AE}" pid="4" name="KSOTemplateDocerSaveRecord">
    <vt:lpwstr>eyJoZGlkIjoiN2YzNjBkOTgyNWQ1YTMxYzM3MzMwNWFiODNmOWIzYWMiLCJ1c2VySWQiOiIxMDg1OTI4MzA0In0=</vt:lpwstr>
  </property>
</Properties>
</file>