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634A2" w14:textId="6CBFC8CB" w:rsidR="00B81C13" w:rsidRDefault="00CE338E" w:rsidP="00A70C5C">
      <w:pPr>
        <w:rPr>
          <w:rFonts w:ascii="Times New Roman" w:hAnsi="Times New Roman" w:cs="Times New Roman"/>
          <w:sz w:val="18"/>
          <w:szCs w:val="18"/>
        </w:rPr>
      </w:pPr>
      <w:r w:rsidRPr="00171FF4">
        <w:rPr>
          <w:noProof/>
        </w:rPr>
        <w:drawing>
          <wp:inline distT="0" distB="0" distL="0" distR="0" wp14:anchorId="14870D0F" wp14:editId="0B59F8F6">
            <wp:extent cx="3806041" cy="2358499"/>
            <wp:effectExtent l="0" t="0" r="4445" b="3810"/>
            <wp:docPr id="15458129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12932" name=""/>
                    <pic:cNvPicPr/>
                  </pic:nvPicPr>
                  <pic:blipFill>
                    <a:blip r:embed="rId6"/>
                    <a:stretch>
                      <a:fillRect/>
                    </a:stretch>
                  </pic:blipFill>
                  <pic:spPr>
                    <a:xfrm>
                      <a:off x="0" y="0"/>
                      <a:ext cx="3825298" cy="2370432"/>
                    </a:xfrm>
                    <a:prstGeom prst="rect">
                      <a:avLst/>
                    </a:prstGeom>
                  </pic:spPr>
                </pic:pic>
              </a:graphicData>
            </a:graphic>
          </wp:inline>
        </w:drawing>
      </w:r>
    </w:p>
    <w:p w14:paraId="793923AE" w14:textId="5AEB7052" w:rsidR="00B81C13" w:rsidRDefault="00CE338E" w:rsidP="00A70C5C">
      <w:pPr>
        <w:rPr>
          <w:rFonts w:ascii="Times New Roman" w:hAnsi="Times New Roman" w:cs="Times New Roman"/>
          <w:sz w:val="18"/>
          <w:szCs w:val="18"/>
        </w:rPr>
      </w:pPr>
      <w:r w:rsidRPr="00CE338E">
        <w:rPr>
          <w:rFonts w:ascii="Times New Roman" w:hAnsi="Times New Roman" w:cs="Times New Roman" w:hint="eastAsia"/>
          <w:sz w:val="18"/>
          <w:szCs w:val="18"/>
        </w:rPr>
        <w:t xml:space="preserve">Figure </w:t>
      </w:r>
      <w:r w:rsidR="00BF698B">
        <w:rPr>
          <w:rFonts w:ascii="Times New Roman" w:hAnsi="Times New Roman" w:cs="Times New Roman" w:hint="eastAsia"/>
          <w:sz w:val="18"/>
          <w:szCs w:val="18"/>
        </w:rPr>
        <w:t>S1</w:t>
      </w:r>
      <w:r w:rsidRPr="00CE338E">
        <w:rPr>
          <w:rFonts w:ascii="Times New Roman" w:hAnsi="Times New Roman" w:cs="Times New Roman" w:hint="eastAsia"/>
          <w:sz w:val="18"/>
          <w:szCs w:val="18"/>
        </w:rPr>
        <w:t xml:space="preserve">: Effect of different </w:t>
      </w:r>
      <w:r w:rsidRPr="00CE338E">
        <w:rPr>
          <w:rFonts w:ascii="Times New Roman" w:hAnsi="Times New Roman" w:cs="Times New Roman" w:hint="eastAsia"/>
          <w:sz w:val="18"/>
          <w:szCs w:val="18"/>
        </w:rPr>
        <w:t>α</w:t>
      </w:r>
      <w:r w:rsidRPr="00CE338E">
        <w:rPr>
          <w:rFonts w:ascii="Times New Roman" w:hAnsi="Times New Roman" w:cs="Times New Roman" w:hint="eastAsia"/>
          <w:sz w:val="18"/>
          <w:szCs w:val="18"/>
        </w:rPr>
        <w:t xml:space="preserve"> on delay and power consumption</w:t>
      </w:r>
    </w:p>
    <w:p w14:paraId="20CEEC59" w14:textId="1CADFDCE" w:rsidR="00CE338E" w:rsidRDefault="00203033" w:rsidP="00A70C5C">
      <w:pPr>
        <w:rPr>
          <w:rFonts w:ascii="Times New Roman" w:hAnsi="Times New Roman" w:cs="Times New Roman"/>
          <w:sz w:val="18"/>
          <w:szCs w:val="18"/>
        </w:rPr>
      </w:pPr>
      <w:r w:rsidRPr="00E82427">
        <w:rPr>
          <w:rFonts w:cs="Times New Roman"/>
          <w:noProof/>
          <w:sz w:val="20"/>
          <w:szCs w:val="20"/>
        </w:rPr>
        <w:drawing>
          <wp:inline distT="0" distB="0" distL="0" distR="0" wp14:anchorId="59EE79E3" wp14:editId="4FA83EF6">
            <wp:extent cx="5519317" cy="1697126"/>
            <wp:effectExtent l="0" t="0" r="5715" b="0"/>
            <wp:docPr id="18465360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36093" name=""/>
                    <pic:cNvPicPr/>
                  </pic:nvPicPr>
                  <pic:blipFill>
                    <a:blip r:embed="rId7"/>
                    <a:stretch>
                      <a:fillRect/>
                    </a:stretch>
                  </pic:blipFill>
                  <pic:spPr>
                    <a:xfrm>
                      <a:off x="0" y="0"/>
                      <a:ext cx="5560701" cy="1709851"/>
                    </a:xfrm>
                    <a:prstGeom prst="rect">
                      <a:avLst/>
                    </a:prstGeom>
                  </pic:spPr>
                </pic:pic>
              </a:graphicData>
            </a:graphic>
          </wp:inline>
        </w:drawing>
      </w:r>
    </w:p>
    <w:p w14:paraId="16E15A94" w14:textId="615AE753" w:rsidR="004B1156" w:rsidRPr="004B1156" w:rsidRDefault="004B1156" w:rsidP="004B1156">
      <w:pPr>
        <w:rPr>
          <w:rFonts w:ascii="Times New Roman" w:hAnsi="Times New Roman" w:cs="Times New Roman"/>
          <w:sz w:val="18"/>
          <w:szCs w:val="18"/>
        </w:rPr>
      </w:pPr>
      <w:r w:rsidRPr="004B1156">
        <w:rPr>
          <w:rFonts w:ascii="Times New Roman" w:hAnsi="Times New Roman" w:cs="Times New Roman" w:hint="eastAsia"/>
          <w:sz w:val="18"/>
          <w:szCs w:val="18"/>
        </w:rPr>
        <w:t xml:space="preserve">Figure </w:t>
      </w:r>
      <w:r w:rsidR="00BF698B">
        <w:rPr>
          <w:rFonts w:ascii="Times New Roman" w:hAnsi="Times New Roman" w:cs="Times New Roman" w:hint="eastAsia"/>
          <w:sz w:val="18"/>
          <w:szCs w:val="18"/>
        </w:rPr>
        <w:t>S2</w:t>
      </w:r>
      <w:r w:rsidRPr="004B1156">
        <w:rPr>
          <w:rFonts w:ascii="Times New Roman" w:hAnsi="Times New Roman" w:cs="Times New Roman" w:hint="eastAsia"/>
          <w:sz w:val="18"/>
          <w:szCs w:val="18"/>
        </w:rPr>
        <w:t>.</w:t>
      </w:r>
      <w:r w:rsidRPr="004B1156">
        <w:rPr>
          <w:rFonts w:ascii="Times New Roman" w:hAnsi="Times New Roman" w:cs="Times New Roman"/>
          <w:sz w:val="18"/>
          <w:szCs w:val="18"/>
        </w:rPr>
        <w:t xml:space="preserve"> </w:t>
      </w:r>
      <w:r w:rsidRPr="004B1156">
        <w:rPr>
          <w:rFonts w:ascii="Times New Roman" w:hAnsi="Times New Roman" w:cs="Times New Roman" w:hint="eastAsia"/>
          <w:sz w:val="18"/>
          <w:szCs w:val="18"/>
        </w:rPr>
        <w:t>Convergence trend of ResNet18 under different parameter metrics</w:t>
      </w:r>
    </w:p>
    <w:p w14:paraId="5E5CA72C" w14:textId="77777777" w:rsidR="004B1156" w:rsidRPr="004B1156" w:rsidRDefault="004B1156" w:rsidP="004B1156">
      <w:pPr>
        <w:rPr>
          <w:rFonts w:ascii="Times New Roman" w:hAnsi="Times New Roman" w:cs="Times New Roman"/>
          <w:sz w:val="18"/>
          <w:szCs w:val="18"/>
        </w:rPr>
      </w:pPr>
      <w:r w:rsidRPr="004B1156">
        <w:rPr>
          <w:rFonts w:ascii="Times New Roman" w:hAnsi="Times New Roman" w:cs="Times New Roman"/>
          <w:sz w:val="18"/>
          <w:szCs w:val="18"/>
        </w:rPr>
        <w:t>(a)</w:t>
      </w:r>
      <w:r w:rsidRPr="004B1156">
        <w:rPr>
          <w:rFonts w:ascii="Times New Roman" w:hAnsi="Times New Roman" w:cs="Times New Roman" w:hint="eastAsia"/>
          <w:sz w:val="18"/>
          <w:szCs w:val="18"/>
        </w:rPr>
        <w:t xml:space="preserve"> Convergence trend at different learning rates.</w:t>
      </w:r>
      <w:r w:rsidRPr="004B1156">
        <w:rPr>
          <w:rFonts w:ascii="Times New Roman" w:hAnsi="Times New Roman" w:cs="Times New Roman"/>
          <w:sz w:val="18"/>
          <w:szCs w:val="18"/>
        </w:rPr>
        <w:t xml:space="preserve"> (b)</w:t>
      </w:r>
      <w:r w:rsidRPr="004B1156">
        <w:rPr>
          <w:rFonts w:ascii="Times New Roman" w:hAnsi="Times New Roman" w:cs="Times New Roman" w:hint="eastAsia"/>
          <w:sz w:val="18"/>
          <w:szCs w:val="18"/>
        </w:rPr>
        <w:t xml:space="preserve"> Convergence trend for different reuse times</w:t>
      </w:r>
    </w:p>
    <w:p w14:paraId="3CF25F87" w14:textId="77777777" w:rsidR="00CE338E" w:rsidRPr="004B1156" w:rsidRDefault="00CE338E" w:rsidP="00A70C5C">
      <w:pPr>
        <w:rPr>
          <w:rFonts w:ascii="Times New Roman" w:hAnsi="Times New Roman" w:cs="Times New Roman"/>
          <w:sz w:val="18"/>
          <w:szCs w:val="18"/>
        </w:rPr>
      </w:pPr>
    </w:p>
    <w:p w14:paraId="3ECA53EE" w14:textId="77777777" w:rsidR="00CE338E" w:rsidRDefault="00CE338E" w:rsidP="00A70C5C">
      <w:pPr>
        <w:rPr>
          <w:rFonts w:ascii="Times New Roman" w:hAnsi="Times New Roman" w:cs="Times New Roman"/>
          <w:sz w:val="18"/>
          <w:szCs w:val="18"/>
        </w:rPr>
      </w:pPr>
    </w:p>
    <w:p w14:paraId="33F6610F" w14:textId="318613BD" w:rsidR="00B81C13" w:rsidRDefault="00557A6C" w:rsidP="00A70C5C">
      <w:pPr>
        <w:rPr>
          <w:rFonts w:ascii="Times New Roman" w:hAnsi="Times New Roman" w:cs="Times New Roman"/>
          <w:sz w:val="18"/>
          <w:szCs w:val="18"/>
        </w:rPr>
      </w:pPr>
      <w:r w:rsidRPr="007F5E6D">
        <w:rPr>
          <w:noProof/>
        </w:rPr>
        <w:drawing>
          <wp:inline distT="0" distB="0" distL="0" distR="0" wp14:anchorId="7FB01645" wp14:editId="0E2EE5C9">
            <wp:extent cx="5332780" cy="1804129"/>
            <wp:effectExtent l="0" t="0" r="1270" b="5715"/>
            <wp:docPr id="7677429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42989" name=""/>
                    <pic:cNvPicPr/>
                  </pic:nvPicPr>
                  <pic:blipFill>
                    <a:blip r:embed="rId8"/>
                    <a:stretch>
                      <a:fillRect/>
                    </a:stretch>
                  </pic:blipFill>
                  <pic:spPr>
                    <a:xfrm>
                      <a:off x="0" y="0"/>
                      <a:ext cx="5364203" cy="1814760"/>
                    </a:xfrm>
                    <a:prstGeom prst="rect">
                      <a:avLst/>
                    </a:prstGeom>
                  </pic:spPr>
                </pic:pic>
              </a:graphicData>
            </a:graphic>
          </wp:inline>
        </w:drawing>
      </w:r>
    </w:p>
    <w:p w14:paraId="19C8CDF9" w14:textId="0BEC7743" w:rsidR="00BE4B37" w:rsidRPr="00BE4B37" w:rsidRDefault="00BE4B37" w:rsidP="00BE4B37">
      <w:pPr>
        <w:rPr>
          <w:rFonts w:ascii="Times New Roman" w:hAnsi="Times New Roman" w:cs="Times New Roman"/>
          <w:sz w:val="18"/>
          <w:szCs w:val="18"/>
        </w:rPr>
      </w:pPr>
      <w:r w:rsidRPr="00BE4B37">
        <w:rPr>
          <w:rFonts w:ascii="Times New Roman" w:hAnsi="Times New Roman" w:cs="Times New Roman" w:hint="eastAsia"/>
          <w:sz w:val="18"/>
          <w:szCs w:val="18"/>
        </w:rPr>
        <w:t xml:space="preserve">Figure </w:t>
      </w:r>
      <w:r w:rsidR="00BF698B">
        <w:rPr>
          <w:rFonts w:ascii="Times New Roman" w:hAnsi="Times New Roman" w:cs="Times New Roman" w:hint="eastAsia"/>
          <w:sz w:val="18"/>
          <w:szCs w:val="18"/>
        </w:rPr>
        <w:t>S3</w:t>
      </w:r>
      <w:r w:rsidRPr="00BE4B37">
        <w:rPr>
          <w:rFonts w:ascii="Times New Roman" w:hAnsi="Times New Roman" w:cs="Times New Roman" w:hint="eastAsia"/>
          <w:sz w:val="18"/>
          <w:szCs w:val="18"/>
        </w:rPr>
        <w:t>: Comparison of different strategies with different DNN types</w:t>
      </w:r>
    </w:p>
    <w:p w14:paraId="18770494" w14:textId="479297AF" w:rsidR="00B81C13" w:rsidRDefault="00BE4B37" w:rsidP="00BE4B37">
      <w:pPr>
        <w:rPr>
          <w:rFonts w:ascii="Times New Roman" w:hAnsi="Times New Roman" w:cs="Times New Roman"/>
          <w:sz w:val="18"/>
          <w:szCs w:val="18"/>
        </w:rPr>
      </w:pPr>
      <w:r w:rsidRPr="00BE4B37">
        <w:rPr>
          <w:rFonts w:ascii="Times New Roman" w:hAnsi="Times New Roman" w:cs="Times New Roman" w:hint="eastAsia"/>
          <w:sz w:val="18"/>
          <w:szCs w:val="18"/>
        </w:rPr>
        <w:t>(a) Average delay of each algorithm on different networks. (b) Average energy consumption of each algorithm on different networks.</w:t>
      </w:r>
    </w:p>
    <w:p w14:paraId="2F2E4C82" w14:textId="77777777" w:rsidR="00B81C13" w:rsidRDefault="00B81C13" w:rsidP="00A70C5C">
      <w:pPr>
        <w:rPr>
          <w:rFonts w:ascii="Times New Roman" w:hAnsi="Times New Roman" w:cs="Times New Roman"/>
          <w:sz w:val="18"/>
          <w:szCs w:val="18"/>
        </w:rPr>
      </w:pPr>
    </w:p>
    <w:p w14:paraId="04B98E25" w14:textId="00E491B1" w:rsidR="00BE4B37" w:rsidRDefault="00BE4B37" w:rsidP="00A70C5C">
      <w:pPr>
        <w:rPr>
          <w:rFonts w:ascii="Times New Roman" w:hAnsi="Times New Roman" w:cs="Times New Roman"/>
          <w:sz w:val="18"/>
          <w:szCs w:val="18"/>
        </w:rPr>
      </w:pPr>
      <w:r w:rsidRPr="00B04021">
        <w:rPr>
          <w:rFonts w:cs="Times New Roman"/>
          <w:noProof/>
          <w:sz w:val="20"/>
          <w:szCs w:val="20"/>
        </w:rPr>
        <w:lastRenderedPageBreak/>
        <w:drawing>
          <wp:inline distT="0" distB="0" distL="0" distR="0" wp14:anchorId="5BB5E7AD" wp14:editId="6C85B069">
            <wp:extent cx="5274310" cy="1616075"/>
            <wp:effectExtent l="0" t="0" r="2540" b="3175"/>
            <wp:docPr id="20587344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34477" name=""/>
                    <pic:cNvPicPr/>
                  </pic:nvPicPr>
                  <pic:blipFill>
                    <a:blip r:embed="rId9"/>
                    <a:stretch>
                      <a:fillRect/>
                    </a:stretch>
                  </pic:blipFill>
                  <pic:spPr>
                    <a:xfrm>
                      <a:off x="0" y="0"/>
                      <a:ext cx="5274310" cy="1616075"/>
                    </a:xfrm>
                    <a:prstGeom prst="rect">
                      <a:avLst/>
                    </a:prstGeom>
                  </pic:spPr>
                </pic:pic>
              </a:graphicData>
            </a:graphic>
          </wp:inline>
        </w:drawing>
      </w:r>
    </w:p>
    <w:p w14:paraId="11C49E03" w14:textId="420F41E9" w:rsidR="00BE4B37" w:rsidRPr="00BE4B37" w:rsidRDefault="00BE4B37" w:rsidP="00BE4B37">
      <w:pPr>
        <w:rPr>
          <w:rFonts w:ascii="Times New Roman" w:hAnsi="Times New Roman" w:cs="Times New Roman"/>
          <w:sz w:val="18"/>
          <w:szCs w:val="18"/>
        </w:rPr>
      </w:pPr>
      <w:r w:rsidRPr="00BE4B37">
        <w:rPr>
          <w:rFonts w:ascii="Times New Roman" w:hAnsi="Times New Roman" w:cs="Times New Roman" w:hint="eastAsia"/>
          <w:sz w:val="18"/>
          <w:szCs w:val="18"/>
        </w:rPr>
        <w:t xml:space="preserve">Figure </w:t>
      </w:r>
      <w:r w:rsidR="00BF698B">
        <w:rPr>
          <w:rFonts w:ascii="Times New Roman" w:hAnsi="Times New Roman" w:cs="Times New Roman" w:hint="eastAsia"/>
          <w:sz w:val="18"/>
          <w:szCs w:val="18"/>
        </w:rPr>
        <w:t>S4</w:t>
      </w:r>
      <w:r w:rsidRPr="00BE4B37">
        <w:rPr>
          <w:rFonts w:ascii="Times New Roman" w:hAnsi="Times New Roman" w:cs="Times New Roman" w:hint="eastAsia"/>
          <w:sz w:val="18"/>
          <w:szCs w:val="18"/>
        </w:rPr>
        <w:t xml:space="preserve">: Convergence process of three strategies with different DNNs </w:t>
      </w:r>
    </w:p>
    <w:p w14:paraId="77FF2CAF" w14:textId="3EEE97BB" w:rsidR="00BE4B37" w:rsidRDefault="00BE4B37" w:rsidP="00BE4B37">
      <w:pPr>
        <w:rPr>
          <w:rFonts w:ascii="Times New Roman" w:hAnsi="Times New Roman" w:cs="Times New Roman"/>
          <w:sz w:val="18"/>
          <w:szCs w:val="18"/>
        </w:rPr>
      </w:pPr>
      <w:r w:rsidRPr="00BE4B37">
        <w:rPr>
          <w:rFonts w:ascii="Times New Roman" w:hAnsi="Times New Roman" w:cs="Times New Roman" w:hint="eastAsia"/>
          <w:sz w:val="18"/>
          <w:szCs w:val="18"/>
        </w:rPr>
        <w:t>(a) Convergence process of the three strategies under MobileNetV2. (b) Convergence process of the three strategies under VGG11.</w:t>
      </w:r>
    </w:p>
    <w:p w14:paraId="471C8CD6" w14:textId="77777777" w:rsidR="00BE4B37" w:rsidRDefault="00BE4B37" w:rsidP="00BE4B37">
      <w:pPr>
        <w:rPr>
          <w:rFonts w:ascii="Times New Roman" w:hAnsi="Times New Roman" w:cs="Times New Roman"/>
          <w:sz w:val="18"/>
          <w:szCs w:val="18"/>
        </w:rPr>
      </w:pPr>
    </w:p>
    <w:p w14:paraId="5B9EA848" w14:textId="77777777" w:rsidR="00BE4B37" w:rsidRDefault="00BE4B37" w:rsidP="00BE4B37">
      <w:pPr>
        <w:rPr>
          <w:rFonts w:ascii="Times New Roman" w:hAnsi="Times New Roman" w:cs="Times New Roman"/>
          <w:sz w:val="18"/>
          <w:szCs w:val="18"/>
        </w:rPr>
      </w:pPr>
    </w:p>
    <w:p w14:paraId="0ECA1814" w14:textId="7ABE3FCE" w:rsidR="00BE4B37" w:rsidRDefault="00474AEC" w:rsidP="00BE4B37">
      <w:pPr>
        <w:rPr>
          <w:rFonts w:ascii="Times New Roman" w:hAnsi="Times New Roman" w:cs="Times New Roman"/>
          <w:sz w:val="18"/>
          <w:szCs w:val="18"/>
        </w:rPr>
      </w:pPr>
      <w:r w:rsidRPr="00E132C5">
        <w:rPr>
          <w:noProof/>
        </w:rPr>
        <w:drawing>
          <wp:inline distT="0" distB="0" distL="0" distR="0" wp14:anchorId="6FA2B2AD" wp14:editId="7E6E8351">
            <wp:extent cx="4209802" cy="2459181"/>
            <wp:effectExtent l="0" t="0" r="635" b="0"/>
            <wp:docPr id="14221168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16863" name=""/>
                    <pic:cNvPicPr/>
                  </pic:nvPicPr>
                  <pic:blipFill>
                    <a:blip r:embed="rId10"/>
                    <a:stretch>
                      <a:fillRect/>
                    </a:stretch>
                  </pic:blipFill>
                  <pic:spPr>
                    <a:xfrm>
                      <a:off x="0" y="0"/>
                      <a:ext cx="4218281" cy="2464134"/>
                    </a:xfrm>
                    <a:prstGeom prst="rect">
                      <a:avLst/>
                    </a:prstGeom>
                  </pic:spPr>
                </pic:pic>
              </a:graphicData>
            </a:graphic>
          </wp:inline>
        </w:drawing>
      </w:r>
    </w:p>
    <w:p w14:paraId="0B76D14B" w14:textId="4AD969F6" w:rsidR="00D104D9" w:rsidRPr="00D104D9" w:rsidRDefault="00D104D9" w:rsidP="00D104D9">
      <w:pPr>
        <w:rPr>
          <w:rFonts w:ascii="Times New Roman" w:hAnsi="Times New Roman" w:cs="Times New Roman"/>
          <w:sz w:val="18"/>
          <w:szCs w:val="18"/>
        </w:rPr>
      </w:pPr>
      <w:r w:rsidRPr="00D104D9">
        <w:rPr>
          <w:rFonts w:ascii="Times New Roman" w:hAnsi="Times New Roman" w:cs="Times New Roman" w:hint="eastAsia"/>
          <w:sz w:val="18"/>
          <w:szCs w:val="18"/>
        </w:rPr>
        <w:t xml:space="preserve">Figure </w:t>
      </w:r>
      <w:r w:rsidR="00BF698B">
        <w:rPr>
          <w:rFonts w:ascii="Times New Roman" w:hAnsi="Times New Roman" w:cs="Times New Roman" w:hint="eastAsia"/>
          <w:sz w:val="18"/>
          <w:szCs w:val="18"/>
        </w:rPr>
        <w:t>S5</w:t>
      </w:r>
      <w:r w:rsidRPr="00D104D9">
        <w:rPr>
          <w:rFonts w:ascii="Times New Roman" w:hAnsi="Times New Roman" w:cs="Times New Roman" w:hint="eastAsia"/>
          <w:sz w:val="18"/>
          <w:szCs w:val="18"/>
        </w:rPr>
        <w:t xml:space="preserve">: Convergence performance of different DNN architectures with different hyperparameter settings </w:t>
      </w:r>
    </w:p>
    <w:p w14:paraId="564674A8" w14:textId="6847EF7A" w:rsidR="00BE4B37" w:rsidRDefault="00D104D9" w:rsidP="00D104D9">
      <w:pPr>
        <w:rPr>
          <w:rFonts w:ascii="Times New Roman" w:hAnsi="Times New Roman" w:cs="Times New Roman"/>
          <w:sz w:val="18"/>
          <w:szCs w:val="18"/>
        </w:rPr>
      </w:pPr>
      <w:r w:rsidRPr="00D104D9">
        <w:rPr>
          <w:rFonts w:ascii="Times New Roman" w:hAnsi="Times New Roman" w:cs="Times New Roman" w:hint="eastAsia"/>
          <w:sz w:val="18"/>
          <w:szCs w:val="18"/>
        </w:rPr>
        <w:t>(a) Convergence process of MobileNetV2 with different learning rates. (b) Convergence process of MobileNetV2 with different reuse times. (c) Convergence process of VGG11 with different learning rates. (d) Convergence process of VGG11 with different reuse times.</w:t>
      </w:r>
    </w:p>
    <w:p w14:paraId="4CF49F33" w14:textId="77777777" w:rsidR="00B81C13" w:rsidRDefault="00B81C13" w:rsidP="00A70C5C">
      <w:pPr>
        <w:rPr>
          <w:rFonts w:ascii="Times New Roman" w:hAnsi="Times New Roman" w:cs="Times New Roman"/>
          <w:sz w:val="18"/>
          <w:szCs w:val="18"/>
        </w:rPr>
      </w:pPr>
    </w:p>
    <w:p w14:paraId="50BFCE10" w14:textId="1C961AF0" w:rsidR="00A70C5C" w:rsidRPr="00395B08" w:rsidRDefault="00A70C5C" w:rsidP="00A70C5C">
      <w:pPr>
        <w:rPr>
          <w:rFonts w:ascii="Times New Roman" w:hAnsi="Times New Roman" w:cs="Times New Roman"/>
          <w:sz w:val="18"/>
          <w:szCs w:val="18"/>
        </w:rPr>
      </w:pPr>
      <w:r w:rsidRPr="00395B08">
        <w:rPr>
          <w:rFonts w:ascii="Times New Roman" w:hAnsi="Times New Roman" w:cs="Times New Roman"/>
          <w:sz w:val="18"/>
          <w:szCs w:val="18"/>
        </w:rPr>
        <w:t xml:space="preserve">Table </w:t>
      </w:r>
      <w:r w:rsidR="00BF698B">
        <w:rPr>
          <w:rFonts w:ascii="Times New Roman" w:hAnsi="Times New Roman" w:cs="Times New Roman" w:hint="eastAsia"/>
          <w:sz w:val="18"/>
          <w:szCs w:val="18"/>
        </w:rPr>
        <w:t>S</w:t>
      </w:r>
      <w:proofErr w:type="gramStart"/>
      <w:r w:rsidR="00BF698B">
        <w:rPr>
          <w:rFonts w:ascii="Times New Roman" w:hAnsi="Times New Roman" w:cs="Times New Roman" w:hint="eastAsia"/>
          <w:sz w:val="18"/>
          <w:szCs w:val="18"/>
        </w:rPr>
        <w:t>1</w:t>
      </w:r>
      <w:r w:rsidR="00500FF5">
        <w:rPr>
          <w:rFonts w:ascii="Times New Roman" w:hAnsi="Times New Roman" w:cs="Times New Roman" w:hint="eastAsia"/>
          <w:sz w:val="18"/>
          <w:szCs w:val="18"/>
        </w:rPr>
        <w:t xml:space="preserve">  </w:t>
      </w:r>
      <w:r w:rsidRPr="00395B08">
        <w:rPr>
          <w:rFonts w:ascii="Times New Roman" w:hAnsi="Times New Roman" w:cs="Times New Roman"/>
          <w:sz w:val="18"/>
          <w:szCs w:val="18"/>
        </w:rPr>
        <w:t>Compression</w:t>
      </w:r>
      <w:proofErr w:type="gramEnd"/>
      <w:r w:rsidRPr="00395B08">
        <w:rPr>
          <w:rFonts w:ascii="Times New Roman" w:hAnsi="Times New Roman" w:cs="Times New Roman"/>
          <w:sz w:val="18"/>
          <w:szCs w:val="18"/>
        </w:rPr>
        <w:t xml:space="preserve"> rate analysis of three models</w:t>
      </w:r>
    </w:p>
    <w:tbl>
      <w:tblPr>
        <w:tblStyle w:val="a7"/>
        <w:tblW w:w="0" w:type="auto"/>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1371"/>
        <w:gridCol w:w="2532"/>
        <w:gridCol w:w="208"/>
        <w:gridCol w:w="4195"/>
      </w:tblGrid>
      <w:tr w:rsidR="00A70C5C" w:rsidRPr="00395B08" w14:paraId="15323280" w14:textId="77777777" w:rsidTr="00F00E97">
        <w:tc>
          <w:tcPr>
            <w:tcW w:w="1371" w:type="dxa"/>
            <w:tcBorders>
              <w:bottom w:val="single" w:sz="12" w:space="0" w:color="auto"/>
            </w:tcBorders>
          </w:tcPr>
          <w:p w14:paraId="695116A0" w14:textId="77777777" w:rsidR="00A70C5C" w:rsidRPr="00395B08" w:rsidRDefault="00A70C5C" w:rsidP="00F00E97">
            <w:pPr>
              <w:jc w:val="center"/>
              <w:rPr>
                <w:rFonts w:ascii="Times New Roman" w:hAnsi="Times New Roman" w:cs="Times New Roman"/>
                <w:sz w:val="18"/>
                <w:szCs w:val="18"/>
              </w:rPr>
            </w:pPr>
            <w:r w:rsidRPr="00395B08">
              <w:rPr>
                <w:rFonts w:ascii="Times New Roman" w:hAnsi="Times New Roman" w:cs="Times New Roman"/>
                <w:sz w:val="18"/>
                <w:szCs w:val="18"/>
              </w:rPr>
              <w:t>Model</w:t>
            </w:r>
          </w:p>
        </w:tc>
        <w:tc>
          <w:tcPr>
            <w:tcW w:w="2740" w:type="dxa"/>
            <w:gridSpan w:val="2"/>
            <w:tcBorders>
              <w:bottom w:val="single" w:sz="12" w:space="0" w:color="auto"/>
            </w:tcBorders>
          </w:tcPr>
          <w:p w14:paraId="66DDD7A8" w14:textId="77777777" w:rsidR="00A70C5C" w:rsidRPr="00395B08" w:rsidRDefault="00A70C5C" w:rsidP="00F00E97">
            <w:pPr>
              <w:jc w:val="center"/>
              <w:rPr>
                <w:rFonts w:ascii="Times New Roman" w:hAnsi="Times New Roman" w:cs="Times New Roman"/>
                <w:sz w:val="18"/>
                <w:szCs w:val="18"/>
              </w:rPr>
            </w:pPr>
            <w:r w:rsidRPr="00395B08">
              <w:rPr>
                <w:rFonts w:ascii="Times New Roman" w:hAnsi="Times New Roman" w:cs="Times New Roman"/>
                <w:sz w:val="18"/>
                <w:szCs w:val="18"/>
              </w:rPr>
              <w:t>Average compression rate (quantization)</w:t>
            </w:r>
          </w:p>
        </w:tc>
        <w:tc>
          <w:tcPr>
            <w:tcW w:w="4195" w:type="dxa"/>
            <w:tcBorders>
              <w:bottom w:val="single" w:sz="12" w:space="0" w:color="auto"/>
            </w:tcBorders>
          </w:tcPr>
          <w:p w14:paraId="67A73892" w14:textId="77777777" w:rsidR="00A70C5C" w:rsidRPr="00395B08" w:rsidRDefault="00A70C5C" w:rsidP="00F00E97">
            <w:pPr>
              <w:jc w:val="center"/>
              <w:rPr>
                <w:rFonts w:ascii="Times New Roman" w:hAnsi="Times New Roman" w:cs="Times New Roman"/>
                <w:sz w:val="18"/>
                <w:szCs w:val="18"/>
              </w:rPr>
            </w:pPr>
            <w:r w:rsidRPr="00395B08">
              <w:rPr>
                <w:rFonts w:ascii="Times New Roman" w:hAnsi="Times New Roman" w:cs="Times New Roman"/>
                <w:sz w:val="18"/>
                <w:szCs w:val="18"/>
              </w:rPr>
              <w:t>Compression rate analysis</w:t>
            </w:r>
          </w:p>
        </w:tc>
      </w:tr>
      <w:tr w:rsidR="00A70C5C" w:rsidRPr="00395B08" w14:paraId="6591451A" w14:textId="77777777" w:rsidTr="00F00E97">
        <w:tc>
          <w:tcPr>
            <w:tcW w:w="1371" w:type="dxa"/>
            <w:tcBorders>
              <w:bottom w:val="nil"/>
              <w:right w:val="nil"/>
            </w:tcBorders>
          </w:tcPr>
          <w:p w14:paraId="41C81CD6" w14:textId="77777777" w:rsidR="00A70C5C" w:rsidRPr="00395B08" w:rsidRDefault="00A70C5C" w:rsidP="00F00E97">
            <w:pPr>
              <w:jc w:val="center"/>
              <w:rPr>
                <w:rFonts w:ascii="Times New Roman" w:hAnsi="Times New Roman" w:cs="Times New Roman"/>
                <w:sz w:val="18"/>
                <w:szCs w:val="18"/>
              </w:rPr>
            </w:pPr>
            <w:r w:rsidRPr="00395B08">
              <w:rPr>
                <w:rFonts w:ascii="Times New Roman" w:hAnsi="Times New Roman" w:cs="Times New Roman"/>
                <w:sz w:val="18"/>
                <w:szCs w:val="18"/>
              </w:rPr>
              <w:t>ResNet18</w:t>
            </w:r>
          </w:p>
        </w:tc>
        <w:tc>
          <w:tcPr>
            <w:tcW w:w="2532" w:type="dxa"/>
            <w:tcBorders>
              <w:left w:val="nil"/>
              <w:bottom w:val="nil"/>
              <w:right w:val="nil"/>
            </w:tcBorders>
          </w:tcPr>
          <w:p w14:paraId="35070A65" w14:textId="77777777" w:rsidR="00A70C5C" w:rsidRPr="00395B08" w:rsidRDefault="00A70C5C" w:rsidP="00F00E97">
            <w:pPr>
              <w:jc w:val="center"/>
              <w:rPr>
                <w:rFonts w:ascii="Times New Roman" w:hAnsi="Times New Roman" w:cs="Times New Roman"/>
                <w:sz w:val="18"/>
                <w:szCs w:val="18"/>
              </w:rPr>
            </w:pPr>
            <w:r w:rsidRPr="00395B08">
              <w:rPr>
                <w:rFonts w:ascii="Times New Roman" w:hAnsi="Times New Roman" w:cs="Times New Roman"/>
                <w:sz w:val="18"/>
                <w:szCs w:val="18"/>
              </w:rPr>
              <w:t>50%-60%</w:t>
            </w:r>
          </w:p>
        </w:tc>
        <w:tc>
          <w:tcPr>
            <w:tcW w:w="4403" w:type="dxa"/>
            <w:gridSpan w:val="2"/>
            <w:tcBorders>
              <w:left w:val="nil"/>
              <w:bottom w:val="nil"/>
            </w:tcBorders>
          </w:tcPr>
          <w:p w14:paraId="6A26978F" w14:textId="77777777" w:rsidR="00A70C5C" w:rsidRPr="00395B08" w:rsidRDefault="00A70C5C" w:rsidP="00F00E97">
            <w:pPr>
              <w:jc w:val="center"/>
              <w:rPr>
                <w:rFonts w:ascii="Times New Roman" w:hAnsi="Times New Roman" w:cs="Times New Roman"/>
                <w:sz w:val="18"/>
                <w:szCs w:val="18"/>
              </w:rPr>
            </w:pPr>
            <w:r w:rsidRPr="00395B08">
              <w:rPr>
                <w:rFonts w:ascii="Times New Roman" w:hAnsi="Times New Roman" w:cs="Times New Roman"/>
                <w:sz w:val="18"/>
                <w:szCs w:val="18"/>
              </w:rPr>
              <w:t>Deeper networks and residual connections</w:t>
            </w:r>
          </w:p>
        </w:tc>
      </w:tr>
      <w:tr w:rsidR="00A70C5C" w:rsidRPr="00395B08" w14:paraId="7AD24AC2" w14:textId="77777777" w:rsidTr="00F00E97">
        <w:tc>
          <w:tcPr>
            <w:tcW w:w="1371" w:type="dxa"/>
            <w:tcBorders>
              <w:top w:val="nil"/>
              <w:bottom w:val="nil"/>
              <w:right w:val="nil"/>
            </w:tcBorders>
          </w:tcPr>
          <w:p w14:paraId="1114F5D4" w14:textId="77777777" w:rsidR="00A70C5C" w:rsidRPr="00395B08" w:rsidRDefault="00A70C5C" w:rsidP="00F00E97">
            <w:pPr>
              <w:jc w:val="center"/>
              <w:rPr>
                <w:rFonts w:ascii="Times New Roman" w:hAnsi="Times New Roman" w:cs="Times New Roman"/>
                <w:sz w:val="18"/>
                <w:szCs w:val="18"/>
              </w:rPr>
            </w:pPr>
            <w:r w:rsidRPr="00395B08">
              <w:rPr>
                <w:rFonts w:ascii="Times New Roman" w:hAnsi="Times New Roman" w:cs="Times New Roman"/>
                <w:sz w:val="18"/>
                <w:szCs w:val="18"/>
              </w:rPr>
              <w:t>VGG11</w:t>
            </w:r>
          </w:p>
        </w:tc>
        <w:tc>
          <w:tcPr>
            <w:tcW w:w="2532" w:type="dxa"/>
            <w:tcBorders>
              <w:top w:val="nil"/>
              <w:left w:val="nil"/>
              <w:bottom w:val="nil"/>
              <w:right w:val="nil"/>
            </w:tcBorders>
          </w:tcPr>
          <w:p w14:paraId="6C277166" w14:textId="77777777" w:rsidR="00A70C5C" w:rsidRPr="00395B08" w:rsidRDefault="00A70C5C" w:rsidP="00F00E97">
            <w:pPr>
              <w:jc w:val="center"/>
              <w:rPr>
                <w:rFonts w:ascii="Times New Roman" w:hAnsi="Times New Roman" w:cs="Times New Roman"/>
                <w:sz w:val="18"/>
                <w:szCs w:val="18"/>
              </w:rPr>
            </w:pPr>
            <w:r w:rsidRPr="00395B08">
              <w:rPr>
                <w:rFonts w:ascii="Times New Roman" w:hAnsi="Times New Roman" w:cs="Times New Roman"/>
                <w:sz w:val="18"/>
                <w:szCs w:val="18"/>
              </w:rPr>
              <w:t>70%-80%</w:t>
            </w:r>
          </w:p>
        </w:tc>
        <w:tc>
          <w:tcPr>
            <w:tcW w:w="4403" w:type="dxa"/>
            <w:gridSpan w:val="2"/>
            <w:tcBorders>
              <w:top w:val="nil"/>
              <w:left w:val="nil"/>
              <w:bottom w:val="nil"/>
            </w:tcBorders>
          </w:tcPr>
          <w:p w14:paraId="4036366A" w14:textId="77777777" w:rsidR="00A70C5C" w:rsidRPr="00395B08" w:rsidRDefault="00A70C5C" w:rsidP="00F00E97">
            <w:pPr>
              <w:jc w:val="center"/>
              <w:rPr>
                <w:rFonts w:ascii="Times New Roman" w:hAnsi="Times New Roman" w:cs="Times New Roman"/>
                <w:sz w:val="18"/>
                <w:szCs w:val="18"/>
              </w:rPr>
            </w:pPr>
            <w:r w:rsidRPr="00395B08">
              <w:rPr>
                <w:rFonts w:ascii="Times New Roman" w:hAnsi="Times New Roman" w:cs="Times New Roman"/>
                <w:sz w:val="18"/>
                <w:szCs w:val="18"/>
              </w:rPr>
              <w:t>Simple structure, many redundant parameters and easy to compress</w:t>
            </w:r>
          </w:p>
        </w:tc>
      </w:tr>
      <w:tr w:rsidR="00A70C5C" w:rsidRPr="00395B08" w14:paraId="51EA9742" w14:textId="77777777" w:rsidTr="00F00E97">
        <w:tc>
          <w:tcPr>
            <w:tcW w:w="1371" w:type="dxa"/>
            <w:tcBorders>
              <w:top w:val="nil"/>
              <w:right w:val="nil"/>
            </w:tcBorders>
          </w:tcPr>
          <w:p w14:paraId="708AF4E7" w14:textId="77777777" w:rsidR="00A70C5C" w:rsidRPr="00395B08" w:rsidRDefault="00A70C5C" w:rsidP="00F00E97">
            <w:pPr>
              <w:jc w:val="center"/>
              <w:rPr>
                <w:rFonts w:ascii="Times New Roman" w:hAnsi="Times New Roman" w:cs="Times New Roman"/>
                <w:sz w:val="18"/>
                <w:szCs w:val="18"/>
              </w:rPr>
            </w:pPr>
            <w:r w:rsidRPr="00395B08">
              <w:rPr>
                <w:rFonts w:ascii="Times New Roman" w:hAnsi="Times New Roman" w:cs="Times New Roman"/>
                <w:sz w:val="18"/>
                <w:szCs w:val="18"/>
              </w:rPr>
              <w:t>MobileNetV2</w:t>
            </w:r>
          </w:p>
        </w:tc>
        <w:tc>
          <w:tcPr>
            <w:tcW w:w="2532" w:type="dxa"/>
            <w:tcBorders>
              <w:top w:val="nil"/>
              <w:left w:val="nil"/>
              <w:right w:val="nil"/>
            </w:tcBorders>
          </w:tcPr>
          <w:p w14:paraId="1DE228A6" w14:textId="77777777" w:rsidR="00A70C5C" w:rsidRPr="00395B08" w:rsidRDefault="00A70C5C" w:rsidP="00F00E97">
            <w:pPr>
              <w:jc w:val="center"/>
              <w:rPr>
                <w:rFonts w:ascii="Times New Roman" w:hAnsi="Times New Roman" w:cs="Times New Roman"/>
                <w:sz w:val="18"/>
                <w:szCs w:val="18"/>
              </w:rPr>
            </w:pPr>
            <w:r w:rsidRPr="00395B08">
              <w:rPr>
                <w:rFonts w:ascii="Times New Roman" w:hAnsi="Times New Roman" w:cs="Times New Roman"/>
                <w:sz w:val="18"/>
                <w:szCs w:val="18"/>
              </w:rPr>
              <w:t>40%-50%</w:t>
            </w:r>
          </w:p>
        </w:tc>
        <w:tc>
          <w:tcPr>
            <w:tcW w:w="4403" w:type="dxa"/>
            <w:gridSpan w:val="2"/>
            <w:tcBorders>
              <w:top w:val="nil"/>
              <w:left w:val="nil"/>
            </w:tcBorders>
          </w:tcPr>
          <w:p w14:paraId="083E1CFC" w14:textId="77777777" w:rsidR="00A70C5C" w:rsidRPr="00395B08" w:rsidRDefault="00A70C5C" w:rsidP="00F00E97">
            <w:pPr>
              <w:jc w:val="center"/>
              <w:rPr>
                <w:rFonts w:ascii="Times New Roman" w:hAnsi="Times New Roman" w:cs="Times New Roman"/>
                <w:sz w:val="18"/>
                <w:szCs w:val="18"/>
              </w:rPr>
            </w:pPr>
            <w:r w:rsidRPr="00395B08">
              <w:rPr>
                <w:rFonts w:ascii="Times New Roman" w:hAnsi="Times New Roman" w:cs="Times New Roman"/>
                <w:sz w:val="18"/>
                <w:szCs w:val="18"/>
              </w:rPr>
              <w:t>Highly optimized, less computational and parametric quantities</w:t>
            </w:r>
          </w:p>
        </w:tc>
      </w:tr>
    </w:tbl>
    <w:p w14:paraId="4C4B3963" w14:textId="77777777" w:rsidR="005A1A98" w:rsidRDefault="005A1A98">
      <w:pPr>
        <w:rPr>
          <w:rFonts w:hint="eastAsia"/>
        </w:rPr>
      </w:pPr>
    </w:p>
    <w:p w14:paraId="73235FDC" w14:textId="77777777" w:rsidR="00AC5D8E" w:rsidRDefault="00AC5D8E">
      <w:pPr>
        <w:rPr>
          <w:rFonts w:hint="eastAsia"/>
        </w:rPr>
      </w:pPr>
    </w:p>
    <w:p w14:paraId="4DEBACED" w14:textId="18020A0A" w:rsidR="00E84B02" w:rsidRPr="0051493A" w:rsidRDefault="00E84B02" w:rsidP="00E84B02">
      <w:pPr>
        <w:rPr>
          <w:rFonts w:ascii="Times New Roman" w:hAnsi="Times New Roman" w:cs="Times New Roman"/>
          <w:sz w:val="18"/>
          <w:szCs w:val="18"/>
        </w:rPr>
      </w:pPr>
      <w:r w:rsidRPr="00F9640A">
        <w:rPr>
          <w:rFonts w:ascii="Times New Roman" w:hAnsi="Times New Roman" w:cs="Times New Roman"/>
          <w:sz w:val="18"/>
          <w:szCs w:val="18"/>
        </w:rPr>
        <w:t xml:space="preserve">Table </w:t>
      </w:r>
      <w:r w:rsidR="00BF698B">
        <w:rPr>
          <w:rFonts w:ascii="Times New Roman" w:hAnsi="Times New Roman" w:cs="Times New Roman" w:hint="eastAsia"/>
          <w:sz w:val="18"/>
          <w:szCs w:val="18"/>
        </w:rPr>
        <w:t>S</w:t>
      </w:r>
      <w:proofErr w:type="gramStart"/>
      <w:r w:rsidR="00BF698B">
        <w:rPr>
          <w:rFonts w:ascii="Times New Roman" w:hAnsi="Times New Roman" w:cs="Times New Roman" w:hint="eastAsia"/>
          <w:sz w:val="18"/>
          <w:szCs w:val="18"/>
        </w:rPr>
        <w:t>2</w:t>
      </w:r>
      <w:r>
        <w:rPr>
          <w:rFonts w:ascii="Times New Roman" w:hAnsi="Times New Roman" w:cs="Times New Roman" w:hint="eastAsia"/>
          <w:sz w:val="18"/>
          <w:szCs w:val="18"/>
        </w:rPr>
        <w:t xml:space="preserve">  </w:t>
      </w:r>
      <w:r w:rsidRPr="0051493A">
        <w:rPr>
          <w:rFonts w:ascii="Times New Roman" w:hAnsi="Times New Roman" w:cs="Times New Roman" w:hint="eastAsia"/>
          <w:sz w:val="18"/>
          <w:szCs w:val="18"/>
        </w:rPr>
        <w:t>Analysis</w:t>
      </w:r>
      <w:proofErr w:type="gramEnd"/>
      <w:r w:rsidRPr="0051493A">
        <w:rPr>
          <w:rFonts w:ascii="Times New Roman" w:hAnsi="Times New Roman" w:cs="Times New Roman" w:hint="eastAsia"/>
          <w:sz w:val="18"/>
          <w:szCs w:val="18"/>
        </w:rPr>
        <w:t xml:space="preserve"> of the effect of Wasserstein distance on strategy variability and performance stability</w:t>
      </w:r>
    </w:p>
    <w:tbl>
      <w:tblPr>
        <w:tblStyle w:val="a7"/>
        <w:tblW w:w="0" w:type="auto"/>
        <w:tblLook w:val="04A0" w:firstRow="1" w:lastRow="0" w:firstColumn="1" w:lastColumn="0" w:noHBand="0" w:noVBand="1"/>
      </w:tblPr>
      <w:tblGrid>
        <w:gridCol w:w="1507"/>
        <w:gridCol w:w="1796"/>
        <w:gridCol w:w="2221"/>
        <w:gridCol w:w="1226"/>
        <w:gridCol w:w="1570"/>
      </w:tblGrid>
      <w:tr w:rsidR="00E84B02" w:rsidRPr="00F9640A" w14:paraId="1E0FA9EB" w14:textId="77777777" w:rsidTr="00F00E97">
        <w:tc>
          <w:tcPr>
            <w:tcW w:w="1507" w:type="dxa"/>
            <w:vMerge w:val="restart"/>
          </w:tcPr>
          <w:p w14:paraId="6555F057"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Step(K)</w:t>
            </w:r>
          </w:p>
        </w:tc>
        <w:tc>
          <w:tcPr>
            <w:tcW w:w="4017" w:type="dxa"/>
            <w:gridSpan w:val="2"/>
          </w:tcPr>
          <w:p w14:paraId="2CF21731"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 xml:space="preserve">Differences in action </w:t>
            </w:r>
            <w:proofErr w:type="gramStart"/>
            <w:r w:rsidRPr="00F9640A">
              <w:rPr>
                <w:rFonts w:ascii="Times New Roman" w:hAnsi="Times New Roman" w:cs="Times New Roman"/>
                <w:sz w:val="18"/>
                <w:szCs w:val="18"/>
              </w:rPr>
              <w:t>selection(</w:t>
            </w:r>
            <w:proofErr w:type="gramEnd"/>
            <w:r w:rsidRPr="00F9640A">
              <w:rPr>
                <w:rFonts w:ascii="Times New Roman" w:hAnsi="Times New Roman" w:cs="Times New Roman"/>
                <w:sz w:val="18"/>
                <w:szCs w:val="18"/>
              </w:rPr>
              <w:t>%)</w:t>
            </w:r>
          </w:p>
        </w:tc>
        <w:tc>
          <w:tcPr>
            <w:tcW w:w="2772" w:type="dxa"/>
            <w:gridSpan w:val="2"/>
          </w:tcPr>
          <w:p w14:paraId="5E70879E"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Reward</w:t>
            </w:r>
          </w:p>
        </w:tc>
      </w:tr>
      <w:tr w:rsidR="00E84B02" w:rsidRPr="00F9640A" w14:paraId="45781103" w14:textId="77777777" w:rsidTr="00F00E97">
        <w:tc>
          <w:tcPr>
            <w:tcW w:w="1507" w:type="dxa"/>
            <w:vMerge/>
          </w:tcPr>
          <w:p w14:paraId="59F656F7" w14:textId="77777777" w:rsidR="00E84B02" w:rsidRPr="00F9640A" w:rsidRDefault="00E84B02" w:rsidP="00F00E97">
            <w:pPr>
              <w:jc w:val="center"/>
              <w:rPr>
                <w:rFonts w:ascii="Times New Roman" w:hAnsi="Times New Roman" w:cs="Times New Roman"/>
                <w:sz w:val="18"/>
                <w:szCs w:val="18"/>
              </w:rPr>
            </w:pPr>
          </w:p>
        </w:tc>
        <w:tc>
          <w:tcPr>
            <w:tcW w:w="1796" w:type="dxa"/>
          </w:tcPr>
          <w:p w14:paraId="5A731D37"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unconstrained</w:t>
            </w:r>
          </w:p>
        </w:tc>
        <w:tc>
          <w:tcPr>
            <w:tcW w:w="2221" w:type="dxa"/>
          </w:tcPr>
          <w:p w14:paraId="0D34BEDF"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constrained</w:t>
            </w:r>
          </w:p>
        </w:tc>
        <w:tc>
          <w:tcPr>
            <w:tcW w:w="1202" w:type="dxa"/>
          </w:tcPr>
          <w:p w14:paraId="3B8B161A"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unconstrained</w:t>
            </w:r>
          </w:p>
        </w:tc>
        <w:tc>
          <w:tcPr>
            <w:tcW w:w="1570" w:type="dxa"/>
          </w:tcPr>
          <w:p w14:paraId="61DBB9E9"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constrained</w:t>
            </w:r>
          </w:p>
        </w:tc>
      </w:tr>
      <w:tr w:rsidR="00E84B02" w:rsidRPr="00F9640A" w14:paraId="541ED5DB" w14:textId="77777777" w:rsidTr="00F00E97">
        <w:tc>
          <w:tcPr>
            <w:tcW w:w="1507" w:type="dxa"/>
          </w:tcPr>
          <w:p w14:paraId="2A31731D"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10</w:t>
            </w:r>
          </w:p>
        </w:tc>
        <w:tc>
          <w:tcPr>
            <w:tcW w:w="1796" w:type="dxa"/>
          </w:tcPr>
          <w:p w14:paraId="4619DCE7"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36</w:t>
            </w:r>
          </w:p>
        </w:tc>
        <w:tc>
          <w:tcPr>
            <w:tcW w:w="2221" w:type="dxa"/>
          </w:tcPr>
          <w:p w14:paraId="693C5AB0"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24</w:t>
            </w:r>
          </w:p>
        </w:tc>
        <w:tc>
          <w:tcPr>
            <w:tcW w:w="1202" w:type="dxa"/>
          </w:tcPr>
          <w:p w14:paraId="4B700ACC"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-7.06</w:t>
            </w:r>
          </w:p>
        </w:tc>
        <w:tc>
          <w:tcPr>
            <w:tcW w:w="1570" w:type="dxa"/>
          </w:tcPr>
          <w:p w14:paraId="245B0D6D"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-3.75</w:t>
            </w:r>
          </w:p>
        </w:tc>
      </w:tr>
      <w:tr w:rsidR="00E84B02" w:rsidRPr="00F9640A" w14:paraId="45C894E1" w14:textId="77777777" w:rsidTr="00F00E97">
        <w:tc>
          <w:tcPr>
            <w:tcW w:w="1507" w:type="dxa"/>
          </w:tcPr>
          <w:p w14:paraId="3DFF026F"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50</w:t>
            </w:r>
          </w:p>
        </w:tc>
        <w:tc>
          <w:tcPr>
            <w:tcW w:w="1796" w:type="dxa"/>
          </w:tcPr>
          <w:p w14:paraId="7B0D27EC"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32</w:t>
            </w:r>
          </w:p>
        </w:tc>
        <w:tc>
          <w:tcPr>
            <w:tcW w:w="2221" w:type="dxa"/>
          </w:tcPr>
          <w:p w14:paraId="42C19380"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20</w:t>
            </w:r>
          </w:p>
        </w:tc>
        <w:tc>
          <w:tcPr>
            <w:tcW w:w="1202" w:type="dxa"/>
          </w:tcPr>
          <w:p w14:paraId="17447EA1"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-2.98</w:t>
            </w:r>
          </w:p>
        </w:tc>
        <w:tc>
          <w:tcPr>
            <w:tcW w:w="1570" w:type="dxa"/>
          </w:tcPr>
          <w:p w14:paraId="39BA93E5"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-1.70</w:t>
            </w:r>
          </w:p>
        </w:tc>
      </w:tr>
      <w:tr w:rsidR="00E84B02" w:rsidRPr="00F9640A" w14:paraId="764C50E5" w14:textId="77777777" w:rsidTr="00F00E97">
        <w:tc>
          <w:tcPr>
            <w:tcW w:w="1507" w:type="dxa"/>
          </w:tcPr>
          <w:p w14:paraId="3B0449AA"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100</w:t>
            </w:r>
          </w:p>
        </w:tc>
        <w:tc>
          <w:tcPr>
            <w:tcW w:w="1796" w:type="dxa"/>
          </w:tcPr>
          <w:p w14:paraId="2E8AD500"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25</w:t>
            </w:r>
          </w:p>
        </w:tc>
        <w:tc>
          <w:tcPr>
            <w:tcW w:w="2221" w:type="dxa"/>
          </w:tcPr>
          <w:p w14:paraId="1F1A3D77"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15</w:t>
            </w:r>
          </w:p>
        </w:tc>
        <w:tc>
          <w:tcPr>
            <w:tcW w:w="1202" w:type="dxa"/>
          </w:tcPr>
          <w:p w14:paraId="4CB4B740"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-2.07</w:t>
            </w:r>
          </w:p>
        </w:tc>
        <w:tc>
          <w:tcPr>
            <w:tcW w:w="1570" w:type="dxa"/>
          </w:tcPr>
          <w:p w14:paraId="4BE6F4DB"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-1.25</w:t>
            </w:r>
          </w:p>
        </w:tc>
      </w:tr>
      <w:tr w:rsidR="00E84B02" w:rsidRPr="00F9640A" w14:paraId="6CA85B08" w14:textId="77777777" w:rsidTr="00F00E97">
        <w:tc>
          <w:tcPr>
            <w:tcW w:w="1507" w:type="dxa"/>
          </w:tcPr>
          <w:p w14:paraId="68C84B23"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200</w:t>
            </w:r>
          </w:p>
        </w:tc>
        <w:tc>
          <w:tcPr>
            <w:tcW w:w="1796" w:type="dxa"/>
          </w:tcPr>
          <w:p w14:paraId="66F777EC"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18</w:t>
            </w:r>
          </w:p>
        </w:tc>
        <w:tc>
          <w:tcPr>
            <w:tcW w:w="2221" w:type="dxa"/>
          </w:tcPr>
          <w:p w14:paraId="3EC07C64"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11</w:t>
            </w:r>
          </w:p>
        </w:tc>
        <w:tc>
          <w:tcPr>
            <w:tcW w:w="1202" w:type="dxa"/>
          </w:tcPr>
          <w:p w14:paraId="7970D221"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-1.86</w:t>
            </w:r>
          </w:p>
        </w:tc>
        <w:tc>
          <w:tcPr>
            <w:tcW w:w="1570" w:type="dxa"/>
          </w:tcPr>
          <w:p w14:paraId="783A38F7"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-0.94</w:t>
            </w:r>
          </w:p>
        </w:tc>
      </w:tr>
      <w:tr w:rsidR="00E84B02" w:rsidRPr="00F9640A" w14:paraId="542F4B02" w14:textId="77777777" w:rsidTr="00F00E97">
        <w:tc>
          <w:tcPr>
            <w:tcW w:w="1507" w:type="dxa"/>
          </w:tcPr>
          <w:p w14:paraId="11B93320"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500</w:t>
            </w:r>
          </w:p>
        </w:tc>
        <w:tc>
          <w:tcPr>
            <w:tcW w:w="1796" w:type="dxa"/>
          </w:tcPr>
          <w:p w14:paraId="08EB17CA"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9</w:t>
            </w:r>
          </w:p>
        </w:tc>
        <w:tc>
          <w:tcPr>
            <w:tcW w:w="2221" w:type="dxa"/>
          </w:tcPr>
          <w:p w14:paraId="3DFC4699"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4</w:t>
            </w:r>
          </w:p>
        </w:tc>
        <w:tc>
          <w:tcPr>
            <w:tcW w:w="1202" w:type="dxa"/>
          </w:tcPr>
          <w:p w14:paraId="122D277D"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-1.67</w:t>
            </w:r>
          </w:p>
        </w:tc>
        <w:tc>
          <w:tcPr>
            <w:tcW w:w="1570" w:type="dxa"/>
          </w:tcPr>
          <w:p w14:paraId="695099F5" w14:textId="77777777" w:rsidR="00E84B02" w:rsidRPr="00F9640A" w:rsidRDefault="00E84B02" w:rsidP="00F00E97">
            <w:pPr>
              <w:jc w:val="center"/>
              <w:rPr>
                <w:rFonts w:ascii="Times New Roman" w:hAnsi="Times New Roman" w:cs="Times New Roman"/>
                <w:sz w:val="18"/>
                <w:szCs w:val="18"/>
              </w:rPr>
            </w:pPr>
            <w:r w:rsidRPr="00F9640A">
              <w:rPr>
                <w:rFonts w:ascii="Times New Roman" w:hAnsi="Times New Roman" w:cs="Times New Roman"/>
                <w:sz w:val="18"/>
                <w:szCs w:val="18"/>
              </w:rPr>
              <w:t>-0.63</w:t>
            </w:r>
          </w:p>
        </w:tc>
      </w:tr>
    </w:tbl>
    <w:p w14:paraId="498EAE1E" w14:textId="77777777" w:rsidR="00C927E9" w:rsidRDefault="00C927E9">
      <w:pPr>
        <w:rPr>
          <w:rFonts w:hint="eastAsia"/>
        </w:rPr>
      </w:pPr>
    </w:p>
    <w:p w14:paraId="453CE070" w14:textId="77777777" w:rsidR="00AC5D8E" w:rsidRDefault="00AC5D8E">
      <w:pPr>
        <w:rPr>
          <w:rFonts w:hint="eastAsia"/>
        </w:rPr>
      </w:pPr>
    </w:p>
    <w:p w14:paraId="11F6F665" w14:textId="548FDC58" w:rsidR="00133095" w:rsidRPr="00B03005" w:rsidRDefault="00133095" w:rsidP="00133095">
      <w:pPr>
        <w:rPr>
          <w:rFonts w:ascii="Times New Roman" w:hAnsi="Times New Roman" w:cs="Times New Roman"/>
          <w:sz w:val="18"/>
          <w:szCs w:val="18"/>
        </w:rPr>
      </w:pPr>
      <w:r w:rsidRPr="003406AA">
        <w:rPr>
          <w:rFonts w:ascii="Times New Roman" w:hAnsi="Times New Roman" w:cs="Times New Roman"/>
          <w:sz w:val="18"/>
          <w:szCs w:val="18"/>
        </w:rPr>
        <w:t xml:space="preserve">Table </w:t>
      </w:r>
      <w:r w:rsidR="00BF698B">
        <w:rPr>
          <w:rFonts w:ascii="Times New Roman" w:hAnsi="Times New Roman" w:cs="Times New Roman" w:hint="eastAsia"/>
          <w:sz w:val="18"/>
          <w:szCs w:val="18"/>
        </w:rPr>
        <w:t>S</w:t>
      </w:r>
      <w:proofErr w:type="gramStart"/>
      <w:r w:rsidR="00BF698B">
        <w:rPr>
          <w:rFonts w:ascii="Times New Roman" w:hAnsi="Times New Roman" w:cs="Times New Roman" w:hint="eastAsia"/>
          <w:sz w:val="18"/>
          <w:szCs w:val="18"/>
        </w:rPr>
        <w:t>3</w:t>
      </w:r>
      <w:r>
        <w:rPr>
          <w:rFonts w:ascii="Times New Roman" w:hAnsi="Times New Roman" w:cs="Times New Roman" w:hint="eastAsia"/>
          <w:sz w:val="18"/>
          <w:szCs w:val="18"/>
        </w:rPr>
        <w:t xml:space="preserve">  </w:t>
      </w:r>
      <w:r w:rsidRPr="00B03005">
        <w:rPr>
          <w:rFonts w:ascii="Times New Roman" w:hAnsi="Times New Roman" w:cs="Times New Roman" w:hint="eastAsia"/>
          <w:sz w:val="18"/>
          <w:szCs w:val="18"/>
        </w:rPr>
        <w:t>Analysis</w:t>
      </w:r>
      <w:proofErr w:type="gramEnd"/>
      <w:r w:rsidRPr="00B03005">
        <w:rPr>
          <w:rFonts w:ascii="Times New Roman" w:hAnsi="Times New Roman" w:cs="Times New Roman" w:hint="eastAsia"/>
          <w:sz w:val="18"/>
          <w:szCs w:val="18"/>
        </w:rPr>
        <w:t xml:space="preserve"> of the optimization effect of LSTM and Wasserstein distance on delay, energy consumption and reward</w:t>
      </w:r>
    </w:p>
    <w:tbl>
      <w:tblPr>
        <w:tblStyle w:val="a7"/>
        <w:tblW w:w="0" w:type="auto"/>
        <w:tblLook w:val="04A0" w:firstRow="1" w:lastRow="0" w:firstColumn="1" w:lastColumn="0" w:noHBand="0" w:noVBand="1"/>
      </w:tblPr>
      <w:tblGrid>
        <w:gridCol w:w="2074"/>
        <w:gridCol w:w="2074"/>
        <w:gridCol w:w="2074"/>
        <w:gridCol w:w="2074"/>
      </w:tblGrid>
      <w:tr w:rsidR="00133095" w:rsidRPr="003406AA" w14:paraId="3E3B80A5" w14:textId="77777777" w:rsidTr="00F00E97">
        <w:tc>
          <w:tcPr>
            <w:tcW w:w="2074" w:type="dxa"/>
          </w:tcPr>
          <w:p w14:paraId="4A573EE2" w14:textId="77777777" w:rsidR="00133095" w:rsidRPr="003406AA" w:rsidRDefault="00133095" w:rsidP="00F00E97">
            <w:pPr>
              <w:jc w:val="center"/>
              <w:rPr>
                <w:rFonts w:ascii="Times New Roman" w:hAnsi="Times New Roman" w:cs="Times New Roman"/>
                <w:sz w:val="18"/>
                <w:szCs w:val="18"/>
              </w:rPr>
            </w:pPr>
            <w:r w:rsidRPr="003406AA">
              <w:rPr>
                <w:rFonts w:ascii="Times New Roman" w:hAnsi="Times New Roman" w:cs="Times New Roman"/>
                <w:sz w:val="18"/>
                <w:szCs w:val="18"/>
              </w:rPr>
              <w:t>Module</w:t>
            </w:r>
          </w:p>
        </w:tc>
        <w:tc>
          <w:tcPr>
            <w:tcW w:w="2074" w:type="dxa"/>
          </w:tcPr>
          <w:p w14:paraId="101434CD" w14:textId="77777777" w:rsidR="00133095" w:rsidRPr="003406AA" w:rsidRDefault="00133095" w:rsidP="00F00E97">
            <w:pPr>
              <w:jc w:val="center"/>
              <w:rPr>
                <w:rFonts w:ascii="Times New Roman" w:hAnsi="Times New Roman" w:cs="Times New Roman"/>
                <w:sz w:val="18"/>
                <w:szCs w:val="18"/>
              </w:rPr>
            </w:pPr>
            <w:r w:rsidRPr="003406AA">
              <w:rPr>
                <w:rFonts w:ascii="Times New Roman" w:hAnsi="Times New Roman" w:cs="Times New Roman"/>
                <w:sz w:val="18"/>
                <w:szCs w:val="18"/>
              </w:rPr>
              <w:t>Average delay(s)</w:t>
            </w:r>
          </w:p>
        </w:tc>
        <w:tc>
          <w:tcPr>
            <w:tcW w:w="2074" w:type="dxa"/>
          </w:tcPr>
          <w:p w14:paraId="723A67FF" w14:textId="77777777" w:rsidR="00133095" w:rsidRPr="003406AA" w:rsidRDefault="00133095" w:rsidP="00F00E97">
            <w:pPr>
              <w:jc w:val="center"/>
              <w:rPr>
                <w:rFonts w:ascii="Times New Roman" w:hAnsi="Times New Roman" w:cs="Times New Roman"/>
                <w:sz w:val="18"/>
                <w:szCs w:val="18"/>
              </w:rPr>
            </w:pPr>
            <w:r w:rsidRPr="003406AA">
              <w:rPr>
                <w:rFonts w:ascii="Times New Roman" w:hAnsi="Times New Roman" w:cs="Times New Roman"/>
                <w:sz w:val="18"/>
                <w:szCs w:val="18"/>
              </w:rPr>
              <w:t>Average energy(j)</w:t>
            </w:r>
          </w:p>
        </w:tc>
        <w:tc>
          <w:tcPr>
            <w:tcW w:w="2074" w:type="dxa"/>
          </w:tcPr>
          <w:p w14:paraId="45B4A570" w14:textId="77777777" w:rsidR="00133095" w:rsidRPr="003406AA" w:rsidRDefault="00133095" w:rsidP="00F00E97">
            <w:pPr>
              <w:jc w:val="center"/>
              <w:rPr>
                <w:rFonts w:ascii="Times New Roman" w:hAnsi="Times New Roman" w:cs="Times New Roman"/>
                <w:sz w:val="18"/>
                <w:szCs w:val="18"/>
              </w:rPr>
            </w:pPr>
            <w:r w:rsidRPr="003406AA">
              <w:rPr>
                <w:rFonts w:ascii="Times New Roman" w:hAnsi="Times New Roman" w:cs="Times New Roman"/>
                <w:sz w:val="18"/>
                <w:szCs w:val="18"/>
              </w:rPr>
              <w:t>Reward</w:t>
            </w:r>
          </w:p>
        </w:tc>
      </w:tr>
      <w:tr w:rsidR="00133095" w:rsidRPr="003406AA" w14:paraId="02F2D091" w14:textId="77777777" w:rsidTr="00F00E97">
        <w:tc>
          <w:tcPr>
            <w:tcW w:w="2074" w:type="dxa"/>
          </w:tcPr>
          <w:p w14:paraId="0BC3144F" w14:textId="77777777" w:rsidR="00133095" w:rsidRPr="003406AA" w:rsidRDefault="00133095" w:rsidP="00F00E97">
            <w:pPr>
              <w:jc w:val="center"/>
              <w:rPr>
                <w:rFonts w:ascii="Times New Roman" w:hAnsi="Times New Roman" w:cs="Times New Roman"/>
                <w:sz w:val="18"/>
                <w:szCs w:val="18"/>
              </w:rPr>
            </w:pPr>
            <w:r w:rsidRPr="003406AA">
              <w:rPr>
                <w:rFonts w:ascii="Times New Roman" w:hAnsi="Times New Roman" w:cs="Times New Roman"/>
                <w:sz w:val="18"/>
                <w:szCs w:val="18"/>
              </w:rPr>
              <w:t>No LSTM</w:t>
            </w:r>
          </w:p>
        </w:tc>
        <w:tc>
          <w:tcPr>
            <w:tcW w:w="2074" w:type="dxa"/>
          </w:tcPr>
          <w:p w14:paraId="55EED06C" w14:textId="77777777" w:rsidR="00133095" w:rsidRPr="003406AA" w:rsidRDefault="00133095" w:rsidP="00F00E97">
            <w:pPr>
              <w:jc w:val="center"/>
              <w:rPr>
                <w:rFonts w:ascii="Times New Roman" w:hAnsi="Times New Roman" w:cs="Times New Roman"/>
                <w:sz w:val="18"/>
                <w:szCs w:val="18"/>
              </w:rPr>
            </w:pPr>
            <w:r w:rsidRPr="003406AA">
              <w:rPr>
                <w:rFonts w:ascii="Times New Roman" w:hAnsi="Times New Roman" w:cs="Times New Roman"/>
                <w:sz w:val="18"/>
                <w:szCs w:val="18"/>
              </w:rPr>
              <w:t>0.0373</w:t>
            </w:r>
          </w:p>
        </w:tc>
        <w:tc>
          <w:tcPr>
            <w:tcW w:w="2074" w:type="dxa"/>
          </w:tcPr>
          <w:p w14:paraId="45BEA224" w14:textId="77777777" w:rsidR="00133095" w:rsidRPr="003406AA" w:rsidRDefault="00133095" w:rsidP="00F00E97">
            <w:pPr>
              <w:jc w:val="center"/>
              <w:rPr>
                <w:rFonts w:ascii="Times New Roman" w:hAnsi="Times New Roman" w:cs="Times New Roman"/>
                <w:sz w:val="18"/>
                <w:szCs w:val="18"/>
              </w:rPr>
            </w:pPr>
            <w:r w:rsidRPr="003406AA">
              <w:rPr>
                <w:rFonts w:ascii="Times New Roman" w:hAnsi="Times New Roman" w:cs="Times New Roman"/>
                <w:sz w:val="18"/>
                <w:szCs w:val="18"/>
              </w:rPr>
              <w:t>0.0521</w:t>
            </w:r>
          </w:p>
        </w:tc>
        <w:tc>
          <w:tcPr>
            <w:tcW w:w="2074" w:type="dxa"/>
          </w:tcPr>
          <w:p w14:paraId="3D5F0FED" w14:textId="77777777" w:rsidR="00133095" w:rsidRPr="003406AA" w:rsidRDefault="00133095" w:rsidP="00F00E97">
            <w:pPr>
              <w:jc w:val="center"/>
              <w:rPr>
                <w:rFonts w:ascii="Times New Roman" w:hAnsi="Times New Roman" w:cs="Times New Roman"/>
                <w:sz w:val="18"/>
                <w:szCs w:val="18"/>
              </w:rPr>
            </w:pPr>
            <w:r w:rsidRPr="003406AA">
              <w:rPr>
                <w:rFonts w:ascii="Times New Roman" w:hAnsi="Times New Roman" w:cs="Times New Roman"/>
                <w:sz w:val="18"/>
                <w:szCs w:val="18"/>
              </w:rPr>
              <w:t>-1.59</w:t>
            </w:r>
          </w:p>
        </w:tc>
      </w:tr>
      <w:tr w:rsidR="00133095" w:rsidRPr="003406AA" w14:paraId="3129512B" w14:textId="77777777" w:rsidTr="00F00E97">
        <w:tc>
          <w:tcPr>
            <w:tcW w:w="2074" w:type="dxa"/>
          </w:tcPr>
          <w:p w14:paraId="3837F982" w14:textId="77777777" w:rsidR="00133095" w:rsidRPr="003406AA" w:rsidRDefault="00133095" w:rsidP="00F00E97">
            <w:pPr>
              <w:jc w:val="center"/>
              <w:rPr>
                <w:rFonts w:ascii="Times New Roman" w:hAnsi="Times New Roman" w:cs="Times New Roman"/>
                <w:sz w:val="18"/>
                <w:szCs w:val="18"/>
              </w:rPr>
            </w:pPr>
            <w:r w:rsidRPr="003406AA">
              <w:rPr>
                <w:rFonts w:ascii="Times New Roman" w:hAnsi="Times New Roman" w:cs="Times New Roman"/>
                <w:sz w:val="18"/>
                <w:szCs w:val="18"/>
              </w:rPr>
              <w:t>LSTM</w:t>
            </w:r>
          </w:p>
        </w:tc>
        <w:tc>
          <w:tcPr>
            <w:tcW w:w="2074" w:type="dxa"/>
          </w:tcPr>
          <w:p w14:paraId="566BB7DC" w14:textId="77777777" w:rsidR="00133095" w:rsidRPr="003406AA" w:rsidRDefault="00133095" w:rsidP="00F00E97">
            <w:pPr>
              <w:jc w:val="center"/>
              <w:rPr>
                <w:rFonts w:ascii="Times New Roman" w:hAnsi="Times New Roman" w:cs="Times New Roman"/>
                <w:sz w:val="18"/>
                <w:szCs w:val="18"/>
              </w:rPr>
            </w:pPr>
            <w:r w:rsidRPr="003406AA">
              <w:rPr>
                <w:rFonts w:ascii="Times New Roman" w:hAnsi="Times New Roman" w:cs="Times New Roman"/>
                <w:sz w:val="18"/>
                <w:szCs w:val="18"/>
              </w:rPr>
              <w:t>0.0329</w:t>
            </w:r>
          </w:p>
        </w:tc>
        <w:tc>
          <w:tcPr>
            <w:tcW w:w="2074" w:type="dxa"/>
          </w:tcPr>
          <w:p w14:paraId="7D795646" w14:textId="77777777" w:rsidR="00133095" w:rsidRPr="003406AA" w:rsidRDefault="00133095" w:rsidP="00F00E97">
            <w:pPr>
              <w:jc w:val="center"/>
              <w:rPr>
                <w:rFonts w:ascii="Times New Roman" w:hAnsi="Times New Roman" w:cs="Times New Roman"/>
                <w:sz w:val="18"/>
                <w:szCs w:val="18"/>
              </w:rPr>
            </w:pPr>
            <w:r w:rsidRPr="003406AA">
              <w:rPr>
                <w:rFonts w:ascii="Times New Roman" w:hAnsi="Times New Roman" w:cs="Times New Roman"/>
                <w:sz w:val="18"/>
                <w:szCs w:val="18"/>
              </w:rPr>
              <w:t>0.0462</w:t>
            </w:r>
          </w:p>
        </w:tc>
        <w:tc>
          <w:tcPr>
            <w:tcW w:w="2074" w:type="dxa"/>
          </w:tcPr>
          <w:p w14:paraId="32EFB617" w14:textId="77777777" w:rsidR="00133095" w:rsidRPr="003406AA" w:rsidRDefault="00133095" w:rsidP="00F00E97">
            <w:pPr>
              <w:jc w:val="center"/>
              <w:rPr>
                <w:rFonts w:ascii="Times New Roman" w:hAnsi="Times New Roman" w:cs="Times New Roman"/>
                <w:sz w:val="18"/>
                <w:szCs w:val="18"/>
              </w:rPr>
            </w:pPr>
            <w:r w:rsidRPr="003406AA">
              <w:rPr>
                <w:rFonts w:ascii="Times New Roman" w:hAnsi="Times New Roman" w:cs="Times New Roman"/>
                <w:sz w:val="18"/>
                <w:szCs w:val="18"/>
              </w:rPr>
              <w:t>-1.05</w:t>
            </w:r>
          </w:p>
        </w:tc>
      </w:tr>
      <w:tr w:rsidR="00133095" w:rsidRPr="003406AA" w14:paraId="3540B28B" w14:textId="77777777" w:rsidTr="00F00E97">
        <w:tc>
          <w:tcPr>
            <w:tcW w:w="2074" w:type="dxa"/>
          </w:tcPr>
          <w:p w14:paraId="191BBD09" w14:textId="77777777" w:rsidR="00133095" w:rsidRPr="003406AA" w:rsidRDefault="00133095" w:rsidP="00F00E97">
            <w:pPr>
              <w:jc w:val="center"/>
              <w:rPr>
                <w:rFonts w:ascii="Times New Roman" w:hAnsi="Times New Roman" w:cs="Times New Roman"/>
                <w:sz w:val="18"/>
                <w:szCs w:val="18"/>
              </w:rPr>
            </w:pPr>
            <w:proofErr w:type="spellStart"/>
            <w:r w:rsidRPr="003406AA">
              <w:rPr>
                <w:rFonts w:ascii="Times New Roman" w:hAnsi="Times New Roman" w:cs="Times New Roman"/>
                <w:sz w:val="18"/>
                <w:szCs w:val="18"/>
              </w:rPr>
              <w:t>LSTM+Wasserstein</w:t>
            </w:r>
            <w:proofErr w:type="spellEnd"/>
          </w:p>
        </w:tc>
        <w:tc>
          <w:tcPr>
            <w:tcW w:w="2074" w:type="dxa"/>
          </w:tcPr>
          <w:p w14:paraId="582FB0A6" w14:textId="77777777" w:rsidR="00133095" w:rsidRPr="003406AA" w:rsidRDefault="00133095" w:rsidP="00F00E97">
            <w:pPr>
              <w:jc w:val="center"/>
              <w:rPr>
                <w:rFonts w:ascii="Times New Roman" w:hAnsi="Times New Roman" w:cs="Times New Roman"/>
                <w:sz w:val="18"/>
                <w:szCs w:val="18"/>
              </w:rPr>
            </w:pPr>
            <w:r w:rsidRPr="003406AA">
              <w:rPr>
                <w:rFonts w:ascii="Times New Roman" w:hAnsi="Times New Roman" w:cs="Times New Roman"/>
                <w:sz w:val="18"/>
                <w:szCs w:val="18"/>
              </w:rPr>
              <w:t>0.0278</w:t>
            </w:r>
          </w:p>
        </w:tc>
        <w:tc>
          <w:tcPr>
            <w:tcW w:w="2074" w:type="dxa"/>
          </w:tcPr>
          <w:p w14:paraId="3898BADA" w14:textId="77777777" w:rsidR="00133095" w:rsidRPr="003406AA" w:rsidRDefault="00133095" w:rsidP="00F00E97">
            <w:pPr>
              <w:jc w:val="center"/>
              <w:rPr>
                <w:rFonts w:ascii="Times New Roman" w:hAnsi="Times New Roman" w:cs="Times New Roman"/>
                <w:sz w:val="18"/>
                <w:szCs w:val="18"/>
              </w:rPr>
            </w:pPr>
            <w:r w:rsidRPr="003406AA">
              <w:rPr>
                <w:rFonts w:ascii="Times New Roman" w:hAnsi="Times New Roman" w:cs="Times New Roman"/>
                <w:sz w:val="18"/>
                <w:szCs w:val="18"/>
              </w:rPr>
              <w:t>0.0392</w:t>
            </w:r>
          </w:p>
        </w:tc>
        <w:tc>
          <w:tcPr>
            <w:tcW w:w="2074" w:type="dxa"/>
          </w:tcPr>
          <w:p w14:paraId="56452246" w14:textId="77777777" w:rsidR="00133095" w:rsidRPr="003406AA" w:rsidRDefault="00133095" w:rsidP="00F00E97">
            <w:pPr>
              <w:jc w:val="center"/>
              <w:rPr>
                <w:rFonts w:ascii="Times New Roman" w:hAnsi="Times New Roman" w:cs="Times New Roman"/>
                <w:sz w:val="18"/>
                <w:szCs w:val="18"/>
              </w:rPr>
            </w:pPr>
            <w:r w:rsidRPr="003406AA">
              <w:rPr>
                <w:rFonts w:ascii="Times New Roman" w:hAnsi="Times New Roman" w:cs="Times New Roman"/>
                <w:sz w:val="18"/>
                <w:szCs w:val="18"/>
              </w:rPr>
              <w:t>-0.43</w:t>
            </w:r>
          </w:p>
        </w:tc>
      </w:tr>
    </w:tbl>
    <w:p w14:paraId="73CDF24A" w14:textId="433F04C9" w:rsidR="00771DC9" w:rsidRPr="00A70C5C" w:rsidRDefault="00771DC9">
      <w:pPr>
        <w:rPr>
          <w:rFonts w:hint="eastAsia"/>
        </w:rPr>
      </w:pPr>
    </w:p>
    <w:sectPr w:rsidR="00771DC9" w:rsidRPr="00A70C5C" w:rsidSect="00771DC9">
      <w:pgSz w:w="11906" w:h="16838"/>
      <w:pgMar w:top="1418" w:right="1418" w:bottom="1418" w:left="1418"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10E1E" w14:textId="77777777" w:rsidR="00244DAB" w:rsidRDefault="00244DAB" w:rsidP="00C27A09">
      <w:pPr>
        <w:rPr>
          <w:rFonts w:hint="eastAsia"/>
        </w:rPr>
      </w:pPr>
      <w:r>
        <w:separator/>
      </w:r>
    </w:p>
  </w:endnote>
  <w:endnote w:type="continuationSeparator" w:id="0">
    <w:p w14:paraId="77197CC9" w14:textId="77777777" w:rsidR="00244DAB" w:rsidRDefault="00244DAB" w:rsidP="00C27A0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2AFEF" w14:textId="77777777" w:rsidR="00244DAB" w:rsidRDefault="00244DAB" w:rsidP="00C27A09">
      <w:pPr>
        <w:rPr>
          <w:rFonts w:hint="eastAsia"/>
        </w:rPr>
      </w:pPr>
      <w:r>
        <w:separator/>
      </w:r>
    </w:p>
  </w:footnote>
  <w:footnote w:type="continuationSeparator" w:id="0">
    <w:p w14:paraId="64FD651D" w14:textId="77777777" w:rsidR="00244DAB" w:rsidRDefault="00244DAB" w:rsidP="00C27A09">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CC6"/>
    <w:rsid w:val="00063371"/>
    <w:rsid w:val="00133095"/>
    <w:rsid w:val="0017710C"/>
    <w:rsid w:val="001D5776"/>
    <w:rsid w:val="00203033"/>
    <w:rsid w:val="002113B8"/>
    <w:rsid w:val="00217F6F"/>
    <w:rsid w:val="00244DAB"/>
    <w:rsid w:val="00474AEC"/>
    <w:rsid w:val="004B1156"/>
    <w:rsid w:val="004C40F5"/>
    <w:rsid w:val="00500FF5"/>
    <w:rsid w:val="00557A6C"/>
    <w:rsid w:val="005A1A98"/>
    <w:rsid w:val="00741CF1"/>
    <w:rsid w:val="00771DC9"/>
    <w:rsid w:val="0078570F"/>
    <w:rsid w:val="008B0C23"/>
    <w:rsid w:val="00A62549"/>
    <w:rsid w:val="00A70C5C"/>
    <w:rsid w:val="00AC5D8E"/>
    <w:rsid w:val="00B81C13"/>
    <w:rsid w:val="00BE4B37"/>
    <w:rsid w:val="00BF698B"/>
    <w:rsid w:val="00C27A09"/>
    <w:rsid w:val="00C927E9"/>
    <w:rsid w:val="00CB2CC6"/>
    <w:rsid w:val="00CE338E"/>
    <w:rsid w:val="00D104D9"/>
    <w:rsid w:val="00D806E4"/>
    <w:rsid w:val="00DB3E92"/>
    <w:rsid w:val="00E35001"/>
    <w:rsid w:val="00E84B02"/>
    <w:rsid w:val="00EC2F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B86C0"/>
  <w15:chartTrackingRefBased/>
  <w15:docId w15:val="{B98CF25E-44CA-4E1C-A6B0-F0C6DF0DB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0C5C"/>
    <w:pPr>
      <w:widowControl w:val="0"/>
      <w:spacing w:after="0" w:line="240" w:lineRule="auto"/>
      <w:jc w:val="both"/>
    </w:pPr>
    <w:rPr>
      <w:rFonts w:ascii="宋体" w:eastAsia="宋体" w:hAnsi="宋体"/>
      <w:sz w:val="21"/>
      <w:szCs w:val="22"/>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7A09"/>
    <w:pPr>
      <w:tabs>
        <w:tab w:val="center" w:pos="4153"/>
        <w:tab w:val="right" w:pos="8306"/>
      </w:tabs>
      <w:snapToGrid w:val="0"/>
      <w:spacing w:after="160"/>
      <w:jc w:val="center"/>
    </w:pPr>
    <w:rPr>
      <w:rFonts w:asciiTheme="minorHAnsi" w:eastAsiaTheme="minorEastAsia" w:hAnsiTheme="minorHAnsi"/>
      <w:sz w:val="18"/>
      <w:szCs w:val="18"/>
      <w14:ligatures w14:val="standardContextual"/>
    </w:rPr>
  </w:style>
  <w:style w:type="character" w:customStyle="1" w:styleId="a4">
    <w:name w:val="页眉 字符"/>
    <w:basedOn w:val="a0"/>
    <w:link w:val="a3"/>
    <w:uiPriority w:val="99"/>
    <w:rsid w:val="00C27A09"/>
    <w:rPr>
      <w:sz w:val="18"/>
      <w:szCs w:val="18"/>
    </w:rPr>
  </w:style>
  <w:style w:type="paragraph" w:styleId="a5">
    <w:name w:val="footer"/>
    <w:basedOn w:val="a"/>
    <w:link w:val="a6"/>
    <w:uiPriority w:val="99"/>
    <w:unhideWhenUsed/>
    <w:rsid w:val="00C27A09"/>
    <w:pPr>
      <w:tabs>
        <w:tab w:val="center" w:pos="4153"/>
        <w:tab w:val="right" w:pos="8306"/>
      </w:tabs>
      <w:snapToGrid w:val="0"/>
      <w:spacing w:after="160"/>
      <w:jc w:val="left"/>
    </w:pPr>
    <w:rPr>
      <w:rFonts w:asciiTheme="minorHAnsi" w:eastAsiaTheme="minorEastAsia" w:hAnsiTheme="minorHAnsi"/>
      <w:sz w:val="18"/>
      <w:szCs w:val="18"/>
      <w14:ligatures w14:val="standardContextual"/>
    </w:rPr>
  </w:style>
  <w:style w:type="character" w:customStyle="1" w:styleId="a6">
    <w:name w:val="页脚 字符"/>
    <w:basedOn w:val="a0"/>
    <w:link w:val="a5"/>
    <w:uiPriority w:val="99"/>
    <w:rsid w:val="00C27A09"/>
    <w:rPr>
      <w:sz w:val="18"/>
      <w:szCs w:val="18"/>
    </w:rPr>
  </w:style>
  <w:style w:type="table" w:styleId="a7">
    <w:name w:val="Table Grid"/>
    <w:basedOn w:val="a1"/>
    <w:uiPriority w:val="39"/>
    <w:rsid w:val="00A70C5C"/>
    <w:pPr>
      <w:spacing w:after="0" w:line="240" w:lineRule="auto"/>
    </w:pPr>
    <w:rPr>
      <w:rFonts w:ascii="宋体" w:eastAsia="宋体" w:hAnsi="宋体"/>
      <w:sz w:val="21"/>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line number"/>
    <w:basedOn w:val="a0"/>
    <w:uiPriority w:val="99"/>
    <w:semiHidden/>
    <w:unhideWhenUsed/>
    <w:rsid w:val="00771DC9"/>
  </w:style>
  <w:style w:type="paragraph" w:styleId="a9">
    <w:name w:val="List Paragraph"/>
    <w:basedOn w:val="a"/>
    <w:uiPriority w:val="34"/>
    <w:qFormat/>
    <w:rsid w:val="00BE4B3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292</Words>
  <Characters>1670</Characters>
  <Application>Microsoft Office Word</Application>
  <DocSecurity>0</DocSecurity>
  <Lines>13</Lines>
  <Paragraphs>3</Paragraphs>
  <ScaleCrop>false</ScaleCrop>
  <Company/>
  <LinksUpToDate>false</LinksUpToDate>
  <CharactersWithSpaces>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sq z</dc:creator>
  <cp:keywords/>
  <dc:description/>
  <cp:lastModifiedBy>sq z</cp:lastModifiedBy>
  <cp:revision>38</cp:revision>
  <dcterms:created xsi:type="dcterms:W3CDTF">2025-01-06T07:11:00Z</dcterms:created>
  <dcterms:modified xsi:type="dcterms:W3CDTF">2025-01-16T07:51:00Z</dcterms:modified>
</cp:coreProperties>
</file>