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9F4C" w14:textId="77777777" w:rsidR="009F002F" w:rsidRPr="005E6DF6" w:rsidRDefault="009F002F" w:rsidP="009F002F">
      <w:pPr>
        <w:numPr>
          <w:ilvl w:val="0"/>
          <w:numId w:val="1"/>
        </w:numPr>
        <w:tabs>
          <w:tab w:val="clear" w:pos="72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42C04">
        <w:rPr>
          <w:rFonts w:ascii="Times New Roman" w:hAnsi="Times New Roman" w:cs="Times New Roman"/>
          <w:b/>
          <w:bCs/>
          <w:sz w:val="24"/>
          <w:szCs w:val="24"/>
        </w:rPr>
        <w:t>Assessment metrics (justification)</w:t>
      </w:r>
    </w:p>
    <w:p w14:paraId="6C6FDBC5" w14:textId="7700B5CE" w:rsidR="000474AA" w:rsidRDefault="000474AA" w:rsidP="009F00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763966"/>
      <w:r w:rsidRPr="000474AA">
        <w:rPr>
          <w:rFonts w:ascii="Times New Roman" w:hAnsi="Times New Roman" w:cs="Times New Roman"/>
          <w:sz w:val="24"/>
          <w:szCs w:val="24"/>
        </w:rPr>
        <w:t>Standard performance evaluation measures, such as accuracy, precision, recall, F1-score, and ROC-AUC, are applied to ensure a comprehensive and fair assessment of the models. These metrics provide a balanced view of how well the models perform across various dimensions, such as overall correctness (accuracy), handling of false positives (precision), capturing true positives (recall), and achieving a balance between precision and recall (F1-score). Additionally, ROC-AUC evaluates the model’s ability to distinguish between classes at different thresholds. Using these standard measures ensures the robustness, comparability, and generalizability of the models across different datasets and applications.</w:t>
      </w:r>
    </w:p>
    <w:p w14:paraId="66022524" w14:textId="77777777" w:rsidR="000474AA" w:rsidRDefault="000474AA" w:rsidP="009F0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51EA6" w14:textId="1A4F0F14" w:rsidR="009F002F" w:rsidRPr="005E6DF6" w:rsidRDefault="009F002F" w:rsidP="009F0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6DF6">
        <w:rPr>
          <w:rFonts w:ascii="Times New Roman" w:hAnsi="Times New Roman" w:cs="Times New Roman"/>
          <w:sz w:val="24"/>
          <w:szCs w:val="24"/>
        </w:rPr>
        <w:t>When evaluating classification models for predicting personality traits, several performance metrics are commonly used, as shown in table 4.</w:t>
      </w:r>
    </w:p>
    <w:p w14:paraId="49E5797B" w14:textId="77777777" w:rsidR="009F002F" w:rsidRPr="005E6DF6" w:rsidRDefault="009F002F" w:rsidP="009F00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723FD9" w14:textId="77777777" w:rsidR="009F002F" w:rsidRPr="005E6DF6" w:rsidRDefault="009F002F" w:rsidP="009F002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E6DF6">
        <w:rPr>
          <w:rFonts w:ascii="Times New Roman" w:hAnsi="Times New Roman" w:cs="Times New Roman"/>
          <w:b/>
          <w:bCs/>
          <w:sz w:val="24"/>
          <w:szCs w:val="24"/>
        </w:rPr>
        <w:t>Table 4:</w:t>
      </w:r>
      <w:r w:rsidRPr="005E6DF6">
        <w:rPr>
          <w:rFonts w:ascii="Times New Roman" w:hAnsi="Times New Roman" w:cs="Times New Roman"/>
          <w:sz w:val="24"/>
          <w:szCs w:val="24"/>
        </w:rPr>
        <w:t xml:space="preserve"> Equations of Evaluation Measures</w:t>
      </w:r>
    </w:p>
    <w:tbl>
      <w:tblPr>
        <w:tblStyle w:val="PlainTable2"/>
        <w:tblW w:w="9720" w:type="dxa"/>
        <w:jc w:val="center"/>
        <w:tblLook w:val="04A0" w:firstRow="1" w:lastRow="0" w:firstColumn="1" w:lastColumn="0" w:noHBand="0" w:noVBand="1"/>
      </w:tblPr>
      <w:tblGrid>
        <w:gridCol w:w="576"/>
        <w:gridCol w:w="1152"/>
        <w:gridCol w:w="3967"/>
        <w:gridCol w:w="4025"/>
      </w:tblGrid>
      <w:tr w:rsidR="009F002F" w:rsidRPr="005E6DF6" w14:paraId="0EC36C2A" w14:textId="77777777" w:rsidTr="00EC0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1082B57" w14:textId="77777777" w:rsidR="009F002F" w:rsidRPr="005E6DF6" w:rsidRDefault="009F002F" w:rsidP="00EC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Sr#</w:t>
            </w:r>
          </w:p>
        </w:tc>
        <w:tc>
          <w:tcPr>
            <w:tcW w:w="1152" w:type="dxa"/>
            <w:vAlign w:val="center"/>
          </w:tcPr>
          <w:p w14:paraId="41739BB2" w14:textId="77777777" w:rsidR="009F002F" w:rsidRPr="005E6DF6" w:rsidRDefault="009F002F" w:rsidP="00EC09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Metrics</w:t>
            </w:r>
          </w:p>
        </w:tc>
        <w:tc>
          <w:tcPr>
            <w:tcW w:w="3967" w:type="dxa"/>
            <w:vAlign w:val="center"/>
          </w:tcPr>
          <w:p w14:paraId="0B28D582" w14:textId="77777777" w:rsidR="009F002F" w:rsidRPr="005E6DF6" w:rsidRDefault="009F002F" w:rsidP="00EC09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  <w:tc>
          <w:tcPr>
            <w:tcW w:w="4025" w:type="dxa"/>
          </w:tcPr>
          <w:p w14:paraId="38938789" w14:textId="77777777" w:rsidR="009F002F" w:rsidRPr="005E6DF6" w:rsidRDefault="009F002F" w:rsidP="00EC09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9F002F" w:rsidRPr="005E6DF6" w14:paraId="35F2E9E1" w14:textId="77777777" w:rsidTr="00EC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A192F1E" w14:textId="77777777" w:rsidR="009F002F" w:rsidRPr="005E6DF6" w:rsidRDefault="009F002F" w:rsidP="00EC09B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33318404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</w:p>
        </w:tc>
        <w:tc>
          <w:tcPr>
            <w:tcW w:w="3967" w:type="dxa"/>
          </w:tcPr>
          <w:p w14:paraId="0DA25982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TP+TN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TF+FN+FP+TP</m:t>
                    </m:r>
                  </m:den>
                </m:f>
              </m:oMath>
            </m:oMathPara>
          </w:p>
        </w:tc>
        <w:tc>
          <w:tcPr>
            <w:tcW w:w="4025" w:type="dxa"/>
          </w:tcPr>
          <w:p w14:paraId="285091B7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To measures the proportion of correctly classified instances out of total number of instances.</w:t>
            </w:r>
          </w:p>
        </w:tc>
      </w:tr>
      <w:tr w:rsidR="009F002F" w:rsidRPr="005E6DF6" w14:paraId="4B644186" w14:textId="77777777" w:rsidTr="00EC09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30332C2" w14:textId="77777777" w:rsidR="009F002F" w:rsidRPr="005E6DF6" w:rsidRDefault="009F002F" w:rsidP="00EC09B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14:paraId="6CBF0408" w14:textId="77777777" w:rsidR="009F002F" w:rsidRPr="005E6DF6" w:rsidRDefault="009F002F" w:rsidP="00EC0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Precision</w:t>
            </w:r>
          </w:p>
        </w:tc>
        <w:tc>
          <w:tcPr>
            <w:tcW w:w="3967" w:type="dxa"/>
          </w:tcPr>
          <w:p w14:paraId="770A92A6" w14:textId="77777777" w:rsidR="009F002F" w:rsidRPr="005E6DF6" w:rsidRDefault="009F002F" w:rsidP="00EC0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TP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TP+FP</m:t>
                    </m:r>
                  </m:den>
                </m:f>
              </m:oMath>
            </m:oMathPara>
          </w:p>
        </w:tc>
        <w:tc>
          <w:tcPr>
            <w:tcW w:w="4025" w:type="dxa"/>
          </w:tcPr>
          <w:p w14:paraId="6BA8F24C" w14:textId="77777777" w:rsidR="009F002F" w:rsidRPr="005E6DF6" w:rsidRDefault="009F002F" w:rsidP="00EC0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It quantifies the accuracy of positive prediction made by the model.</w:t>
            </w:r>
          </w:p>
        </w:tc>
      </w:tr>
      <w:tr w:rsidR="009F002F" w:rsidRPr="005E6DF6" w14:paraId="2ADAB948" w14:textId="77777777" w:rsidTr="00EC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0328B84" w14:textId="77777777" w:rsidR="009F002F" w:rsidRPr="005E6DF6" w:rsidRDefault="009F002F" w:rsidP="00EC09B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14:paraId="0E1F3EFE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Recall</w:t>
            </w:r>
          </w:p>
        </w:tc>
        <w:tc>
          <w:tcPr>
            <w:tcW w:w="3967" w:type="dxa"/>
          </w:tcPr>
          <w:p w14:paraId="5FC0494C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TP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TP+FN</m:t>
                    </m:r>
                  </m:den>
                </m:f>
              </m:oMath>
            </m:oMathPara>
          </w:p>
        </w:tc>
        <w:tc>
          <w:tcPr>
            <w:tcW w:w="4025" w:type="dxa"/>
          </w:tcPr>
          <w:p w14:paraId="6EC8DD32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Indicates the model’s ability to capture all positive instances, without missing any.</w:t>
            </w:r>
          </w:p>
        </w:tc>
      </w:tr>
      <w:tr w:rsidR="009F002F" w:rsidRPr="005E6DF6" w14:paraId="6FBB43FC" w14:textId="77777777" w:rsidTr="00EC09B0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402CB36" w14:textId="77777777" w:rsidR="009F002F" w:rsidRPr="005E6DF6" w:rsidRDefault="009F002F" w:rsidP="00EC09B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152" w:type="dxa"/>
          </w:tcPr>
          <w:p w14:paraId="1A3A981B" w14:textId="77777777" w:rsidR="009F002F" w:rsidRPr="005E6DF6" w:rsidRDefault="009F002F" w:rsidP="00EC0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F1-score</w:t>
            </w:r>
          </w:p>
        </w:tc>
        <w:tc>
          <w:tcPr>
            <w:tcW w:w="3967" w:type="dxa"/>
          </w:tcPr>
          <w:p w14:paraId="54EA1435" w14:textId="77777777" w:rsidR="009F002F" w:rsidRPr="005E6DF6" w:rsidRDefault="009F002F" w:rsidP="00EC0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2(Precision*Recall)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shd w:val="clear" w:color="auto" w:fill="FFFFFF"/>
                      </w:rPr>
                      <m:t>Precision+Recall</m:t>
                    </m:r>
                  </m:den>
                </m:f>
              </m:oMath>
            </m:oMathPara>
          </w:p>
        </w:tc>
        <w:tc>
          <w:tcPr>
            <w:tcW w:w="4025" w:type="dxa"/>
          </w:tcPr>
          <w:p w14:paraId="33160B46" w14:textId="77777777" w:rsidR="009F002F" w:rsidRPr="005E6DF6" w:rsidRDefault="009F002F" w:rsidP="00EC09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It is useful metric for models with imbalanced classes</w:t>
            </w:r>
          </w:p>
        </w:tc>
      </w:tr>
      <w:tr w:rsidR="009F002F" w:rsidRPr="005E6DF6" w14:paraId="7C75A3E0" w14:textId="77777777" w:rsidTr="00EC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E2C064A" w14:textId="77777777" w:rsidR="009F002F" w:rsidRPr="005E6DF6" w:rsidRDefault="009F002F" w:rsidP="00EC09B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14:paraId="79FA4CE0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AUC-ROC</w:t>
            </w:r>
          </w:p>
        </w:tc>
        <w:tc>
          <w:tcPr>
            <w:tcW w:w="3967" w:type="dxa"/>
          </w:tcPr>
          <w:p w14:paraId="1264214B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subSup"/>
                    <m:ctrlPr>
                      <w:rPr>
                        <w:rFonts w:ascii="Cambria Math" w:eastAsia="Aptos" w:hAnsi="Cambria Math" w:cs="Times New Roman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naryPr>
                  <m:sub>
                    <m:r>
                      <w:rPr>
                        <w:rFonts w:ascii="Cambria Math" w:eastAsia="Aptos" w:hAnsi="Cambria Math" w:cs="Times New Roman"/>
                        <w:sz w:val="24"/>
                        <w:szCs w:val="24"/>
                        <w:shd w:val="clear" w:color="auto" w:fill="FFFFFF"/>
                      </w:rPr>
                      <m:t>i=1</m:t>
                    </m:r>
                  </m:sub>
                  <m:sup>
                    <m:r>
                      <w:rPr>
                        <w:rFonts w:ascii="Cambria Math" w:eastAsia="Aptos" w:hAnsi="Cambria Math" w:cs="Times New Roman"/>
                        <w:sz w:val="24"/>
                        <w:szCs w:val="24"/>
                        <w:shd w:val="clear" w:color="auto" w:fill="FFFFFF"/>
                      </w:rPr>
                      <m:t>n-1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Aptos" w:hAnsi="Cambria Math" w:cs="Times New Roman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FP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 xml:space="preserve">i </m:t>
                                </m:r>
                              </m:sub>
                            </m:sSub>
                            <m:r>
                              <w:rPr>
                                <w:rFonts w:ascii="Cambria Math" w:eastAsia="Aptos" w:hAnsi="Cambria Math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m:t xml:space="preserve">-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FP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i-1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Aptos" w:hAnsi="Cambria Math" w:cs="Times New Roman"/>
                            <w:sz w:val="24"/>
                            <w:szCs w:val="24"/>
                            <w:shd w:val="clear" w:color="auto" w:fill="FFFFFF"/>
                          </w:rPr>
                          <m:t xml:space="preserve">. </m:t>
                        </m:r>
                        <m:d>
                          <m:dPr>
                            <m:ctrlPr>
                              <w:rPr>
                                <w:rFonts w:ascii="Cambria Math" w:eastAsia="Aptos" w:hAnsi="Cambria Math" w:cs="Times New Roman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TP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 xml:space="preserve">i </m:t>
                                </m:r>
                              </m:sub>
                            </m:sSub>
                            <m:r>
                              <w:rPr>
                                <w:rFonts w:ascii="Cambria Math" w:eastAsia="Aptos" w:hAnsi="Cambria Math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m:t xml:space="preserve">+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Aptos" w:hAnsi="Cambria Math" w:cs="Times New Roman"/>
                                    <w:i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TP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Aptos" w:hAnsi="Cambria Math" w:cs="Times New Roman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m:t>i-1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eastAsia="Aptos" w:hAnsi="Cambria Math" w:cs="Times New Roman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den>
                    </m:f>
                  </m:e>
                </m:nary>
              </m:oMath>
            </m:oMathPara>
          </w:p>
        </w:tc>
        <w:tc>
          <w:tcPr>
            <w:tcW w:w="4025" w:type="dxa"/>
          </w:tcPr>
          <w:p w14:paraId="265DEDB9" w14:textId="77777777" w:rsidR="009F002F" w:rsidRPr="005E6DF6" w:rsidRDefault="009F002F" w:rsidP="00EC09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DF6">
              <w:rPr>
                <w:rFonts w:ascii="Times New Roman" w:hAnsi="Times New Roman" w:cs="Times New Roman"/>
                <w:sz w:val="24"/>
                <w:szCs w:val="24"/>
              </w:rPr>
              <w:t>Quantifies the model’s ability to distinguish between the positive and negative classes across different threshold values.</w:t>
            </w:r>
          </w:p>
        </w:tc>
      </w:tr>
    </w:tbl>
    <w:p w14:paraId="294BB19B" w14:textId="77777777" w:rsidR="009F002F" w:rsidRPr="005E6DF6" w:rsidRDefault="009F002F" w:rsidP="004B00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94F2A" w14:textId="77777777" w:rsidR="009F002F" w:rsidRPr="005E6DF6" w:rsidRDefault="009F002F" w:rsidP="009F002F">
      <w:pPr>
        <w:jc w:val="both"/>
        <w:rPr>
          <w:rFonts w:ascii="Times New Roman" w:hAnsi="Times New Roman" w:cs="Times New Roman"/>
          <w:sz w:val="24"/>
          <w:szCs w:val="24"/>
        </w:rPr>
      </w:pPr>
      <w:r w:rsidRPr="005E6D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Where  </w:t>
      </w:r>
      <w:bookmarkStart w:id="1" w:name="_Hlk165475826"/>
      <w:r w:rsidRPr="005E6D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TP, TN FP, and FN stand for True Positive, True Negative, False Positive and False Negative, </w:t>
      </w:r>
      <w:bookmarkEnd w:id="1"/>
      <w:r w:rsidRPr="005E6D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respectively</w:t>
      </w:r>
      <w:bookmarkEnd w:id="0"/>
      <w:r w:rsidRPr="005E6DF6">
        <w:rPr>
          <w:rFonts w:ascii="Times New Roman" w:hAnsi="Times New Roman" w:cs="Times New Roman"/>
          <w:sz w:val="24"/>
          <w:szCs w:val="24"/>
        </w:rPr>
        <w:t>.</w:t>
      </w:r>
    </w:p>
    <w:p w14:paraId="04A16877" w14:textId="77777777" w:rsidR="009F002F" w:rsidRPr="009F002F" w:rsidRDefault="009F002F">
      <w:pPr>
        <w:rPr>
          <w:b/>
          <w:bCs/>
        </w:rPr>
      </w:pPr>
    </w:p>
    <w:sectPr w:rsidR="009F002F" w:rsidRPr="009F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21DA8"/>
    <w:multiLevelType w:val="multilevel"/>
    <w:tmpl w:val="C3DE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2F"/>
    <w:rsid w:val="000474AA"/>
    <w:rsid w:val="004B003F"/>
    <w:rsid w:val="007E79BF"/>
    <w:rsid w:val="009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A587"/>
  <w15:chartTrackingRefBased/>
  <w15:docId w15:val="{AE390B9F-2419-4BB8-BE31-2ADDD4B7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2F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0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0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0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0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02F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02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9F0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02F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9F002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mscs71f22s018</dc:creator>
  <cp:keywords/>
  <dc:description/>
  <cp:lastModifiedBy>mscs71f22s018</cp:lastModifiedBy>
  <cp:revision>3</cp:revision>
  <dcterms:created xsi:type="dcterms:W3CDTF">2024-09-18T12:32:00Z</dcterms:created>
  <dcterms:modified xsi:type="dcterms:W3CDTF">2024-09-18T12:36:00Z</dcterms:modified>
</cp:coreProperties>
</file>