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959"/>
        <w:gridCol w:w="1427"/>
        <w:gridCol w:w="1022"/>
        <w:gridCol w:w="1381"/>
        <w:gridCol w:w="1558"/>
        <w:gridCol w:w="1175"/>
        <w:gridCol w:w="1086"/>
        <w:gridCol w:w="1655"/>
        <w:gridCol w:w="1464"/>
      </w:tblGrid>
      <w:tr w:rsidR="00203D5F" w:rsidRPr="00203D5F" w:rsidTr="00203D5F">
        <w:tc>
          <w:tcPr>
            <w:tcW w:w="142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b/>
                <w:sz w:val="16"/>
                <w:szCs w:val="16"/>
              </w:rPr>
              <w:t>Study (Author, Year)</w:t>
            </w:r>
          </w:p>
        </w:tc>
        <w:tc>
          <w:tcPr>
            <w:tcW w:w="941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b/>
                <w:sz w:val="16"/>
                <w:szCs w:val="16"/>
              </w:rPr>
              <w:t>Application Area</w:t>
            </w:r>
          </w:p>
        </w:tc>
        <w:tc>
          <w:tcPr>
            <w:tcW w:w="1397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b/>
                <w:sz w:val="16"/>
                <w:szCs w:val="16"/>
              </w:rPr>
              <w:t>Data Source &amp; Volume</w:t>
            </w:r>
          </w:p>
        </w:tc>
        <w:tc>
          <w:tcPr>
            <w:tcW w:w="1048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b/>
                <w:sz w:val="16"/>
                <w:szCs w:val="16"/>
              </w:rPr>
              <w:t>Preprocessing &amp; Feature Engineering</w:t>
            </w:r>
          </w:p>
        </w:tc>
        <w:tc>
          <w:tcPr>
            <w:tcW w:w="1352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b/>
                <w:sz w:val="16"/>
                <w:szCs w:val="16"/>
              </w:rPr>
              <w:t>Models / Algorithms</w:t>
            </w:r>
          </w:p>
        </w:tc>
        <w:tc>
          <w:tcPr>
            <w:tcW w:w="1524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b/>
                <w:sz w:val="16"/>
                <w:szCs w:val="16"/>
              </w:rPr>
              <w:t>Validation Protocol</w:t>
            </w:r>
          </w:p>
        </w:tc>
        <w:tc>
          <w:tcPr>
            <w:tcW w:w="97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b/>
                <w:sz w:val="16"/>
                <w:szCs w:val="16"/>
              </w:rPr>
              <w:t>Performance Metrics</w:t>
            </w:r>
          </w:p>
        </w:tc>
        <w:tc>
          <w:tcPr>
            <w:tcW w:w="1254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b/>
                <w:sz w:val="16"/>
                <w:szCs w:val="16"/>
              </w:rPr>
              <w:t>Best Results</w:t>
            </w:r>
          </w:p>
        </w:tc>
        <w:tc>
          <w:tcPr>
            <w:tcW w:w="1619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b/>
                <w:sz w:val="16"/>
                <w:szCs w:val="16"/>
              </w:rPr>
              <w:t>Original Contribution</w:t>
            </w:r>
          </w:p>
        </w:tc>
        <w:tc>
          <w:tcPr>
            <w:tcW w:w="1651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b/>
                <w:sz w:val="16"/>
                <w:szCs w:val="16"/>
              </w:rPr>
              <w:t>Limitations &amp; Future Work</w:t>
            </w:r>
          </w:p>
        </w:tc>
      </w:tr>
      <w:tr w:rsidR="00203D5F" w:rsidRPr="00203D5F" w:rsidTr="00203D5F">
        <w:tc>
          <w:tcPr>
            <w:tcW w:w="142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Abbas et al. (2019)</w:t>
            </w:r>
          </w:p>
        </w:tc>
        <w:tc>
          <w:tcPr>
            <w:tcW w:w="941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Lost circulation 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prediction in oil wells</w:t>
            </w:r>
          </w:p>
        </w:tc>
        <w:tc>
          <w:tcPr>
            <w:tcW w:w="1397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1,120 records from 385 wells in southern Iraq (geological and operational parameters)</w:t>
            </w:r>
          </w:p>
        </w:tc>
        <w:tc>
          <w:tcPr>
            <w:tcW w:w="1048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Categorical encoding; mapminmax &amp; mapstd normalization; 25→18 variable selection with fscaret</w:t>
            </w:r>
          </w:p>
        </w:tc>
        <w:tc>
          <w:tcPr>
            <w:tcW w:w="1352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ANN (Levenberg–Marquardt, TANSIG/LOGSIG), SVM (Gauss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ian/RBF, polynomial)</w:t>
            </w:r>
          </w:p>
        </w:tc>
        <w:tc>
          <w:tcPr>
            <w:tcW w:w="1524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75–25 train/test; field application</w:t>
            </w:r>
          </w:p>
        </w:tc>
        <w:tc>
          <w:tcPr>
            <w:tcW w:w="97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Accuracy, sensitivity, specificity</w:t>
            </w:r>
          </w:p>
        </w:tc>
        <w:tc>
          <w:tcPr>
            <w:tcW w:w="1254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91% test accuracy with SVM</w:t>
            </w:r>
          </w:p>
        </w:tc>
        <w:tc>
          <w:tcPr>
            <w:tcW w:w="1619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Comparison of ANN vs. SVM using field data for lost circulation</w:t>
            </w:r>
          </w:p>
        </w:tc>
        <w:tc>
          <w:tcPr>
            <w:tcW w:w="1651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Retraining required for new fields/formations</w:t>
            </w:r>
          </w:p>
        </w:tc>
      </w:tr>
      <w:tr w:rsidR="00203D5F" w:rsidRPr="00203D5F" w:rsidTr="00203D5F">
        <w:tc>
          <w:tcPr>
            <w:tcW w:w="142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Abu-</w:t>
            </w: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Samah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 et al. (2015)</w:t>
            </w:r>
          </w:p>
        </w:tc>
        <w:tc>
          <w:tcPr>
            <w:tcW w:w="94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Predictive maintenance in semiconductor reactors</w:t>
            </w:r>
          </w:p>
        </w:tc>
        <w:tc>
          <w:tcPr>
            <w:tcW w:w="1397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Event-based manufacturing defect and maintenance records; 23 predictors</w:t>
            </w:r>
          </w:p>
        </w:tc>
        <w:tc>
          <w:tcPr>
            <w:tcW w:w="1048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Expert-based critical variable selection</w:t>
            </w:r>
          </w:p>
        </w:tc>
        <w:tc>
          <w:tcPr>
            <w:tcW w:w="1352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Static Bayesian Network (MDL, </w:t>
            </w: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Tabu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 opt.); Dynamic BN proposal</w:t>
            </w:r>
          </w:p>
        </w:tc>
        <w:tc>
          <w:tcPr>
            <w:tcW w:w="1524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Probability curves and validation of inferred rules</w:t>
            </w:r>
          </w:p>
        </w:tc>
        <w:tc>
          <w:tcPr>
            <w:tcW w:w="970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Average accuracy (97.2%)</w:t>
            </w:r>
          </w:p>
        </w:tc>
        <w:tc>
          <w:tcPr>
            <w:tcW w:w="1254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97.2% accuracy with BN</w:t>
            </w:r>
          </w:p>
        </w:tc>
        <w:tc>
          <w:tcPr>
            <w:tcW w:w="1619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Failure probability curves and rule extraction with event-based BN</w:t>
            </w:r>
          </w:p>
        </w:tc>
        <w:tc>
          <w:tcPr>
            <w:tcW w:w="165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Lack of real-time integration; multiple failure scenarios not addressed</w:t>
            </w:r>
          </w:p>
        </w:tc>
      </w:tr>
      <w:tr w:rsidR="00203D5F" w:rsidRPr="00203D5F" w:rsidTr="00203D5F">
        <w:tc>
          <w:tcPr>
            <w:tcW w:w="142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Amihai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 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et al. (2018)</w:t>
            </w:r>
          </w:p>
        </w:tc>
        <w:tc>
          <w:tcPr>
            <w:tcW w:w="94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KCI estimation in chemical plant pumps</w:t>
            </w:r>
          </w:p>
        </w:tc>
        <w:tc>
          <w:tcPr>
            <w:tcW w:w="1397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Hourly/6 hourly wireless vibration &amp; temperature; raw FFT-based KCIs</w:t>
            </w:r>
          </w:p>
        </w:tc>
        <w:tc>
          <w:tcPr>
            <w:tcW w:w="1048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Noise subtraction; KCI extraction with FFT from raw signal</w:t>
            </w:r>
          </w:p>
        </w:tc>
        <w:tc>
          <w:tcPr>
            <w:tcW w:w="1352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Random Forest regresyon vs. persistence</w:t>
            </w:r>
          </w:p>
        </w:tc>
        <w:tc>
          <w:tcPr>
            <w:tcW w:w="1524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Random training/testing; RMSE comparison</w:t>
            </w:r>
          </w:p>
        </w:tc>
        <w:tc>
          <w:tcPr>
            <w:tcW w:w="97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RMSE</w:t>
            </w:r>
          </w:p>
        </w:tc>
        <w:tc>
          <w:tcPr>
            <w:tcW w:w="1254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10-30% lower RMSE than Persistence</w:t>
            </w:r>
          </w:p>
        </w:tc>
        <w:tc>
          <w:tcPr>
            <w:tcW w:w="1619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KCI prediction and persistence benchmark with real-world sensor data</w:t>
            </w:r>
          </w:p>
        </w:tc>
        <w:tc>
          <w:tcPr>
            <w:tcW w:w="165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Single site data; risk of generalizability</w:t>
            </w:r>
          </w:p>
        </w:tc>
      </w:tr>
      <w:tr w:rsidR="00203D5F" w:rsidRPr="00203D5F" w:rsidTr="00203D5F">
        <w:tc>
          <w:tcPr>
            <w:tcW w:w="142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Amihai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 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et al. (2020)</w:t>
            </w:r>
          </w:p>
        </w:tc>
        <w:tc>
          <w:tcPr>
            <w:tcW w:w="94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Machine health forecast (2 weeks ahead)</w:t>
            </w:r>
          </w:p>
        </w:tc>
        <w:tc>
          <w:tcPr>
            <w:tcW w:w="1397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2.5 years, 51 sensor data every 6 hours</w:t>
            </w:r>
          </w:p>
        </w:tc>
        <w:tc>
          <w:tcPr>
            <w:tcW w:w="1048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Exponential moving average (decay=0.875); entity </w:t>
            </w:r>
            <w:proofErr w:type="spellStart"/>
            <w:r w:rsidRPr="00203D5F">
              <w:rPr>
                <w:rFonts w:asciiTheme="majorHAnsi" w:hAnsiTheme="majorHAnsi" w:cstheme="majorHAnsi" w:hint="eastAsia"/>
                <w:sz w:val="16"/>
                <w:szCs w:val="16"/>
              </w:rPr>
              <w:t>embeddings</w:t>
            </w:r>
            <w:proofErr w:type="spellEnd"/>
            <w:r w:rsidRPr="00203D5F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; </w:t>
            </w:r>
            <w:proofErr w:type="spellStart"/>
            <w:r w:rsidRPr="00203D5F">
              <w:rPr>
                <w:rFonts w:asciiTheme="majorHAnsi" w:hAnsiTheme="majorHAnsi" w:cstheme="majorHAnsi" w:hint="eastAsia"/>
                <w:sz w:val="16"/>
                <w:szCs w:val="16"/>
              </w:rPr>
              <w:t>continuous</w:t>
            </w:r>
            <w:r w:rsidRPr="00203D5F">
              <w:rPr>
                <w:rFonts w:asciiTheme="majorHAnsi" w:hAnsiTheme="majorHAnsi" w:cstheme="majorHAnsi" w:hint="eastAsia"/>
                <w:sz w:val="16"/>
                <w:szCs w:val="16"/>
              </w:rPr>
              <w:t>→</w:t>
            </w:r>
            <w:r w:rsidRPr="00203D5F">
              <w:rPr>
                <w:rFonts w:asciiTheme="majorHAnsi" w:hAnsiTheme="majorHAnsi" w:cstheme="majorHAnsi" w:hint="eastAsia"/>
                <w:sz w:val="16"/>
                <w:szCs w:val="16"/>
              </w:rPr>
              <w:t>class</w:t>
            </w:r>
            <w:proofErr w:type="spellEnd"/>
            <w:r w:rsidRPr="00203D5F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label derivation with K-Means</w:t>
            </w:r>
          </w:p>
        </w:tc>
        <w:tc>
          <w:tcPr>
            <w:tcW w:w="1352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Bidirectional GRU + entity </w:t>
            </w: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embeddings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 + fully linked + K-Means clustering</w:t>
            </w:r>
          </w:p>
        </w:tc>
        <w:tc>
          <w:tcPr>
            <w:tcW w:w="1524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Chronological training/validatio</w:t>
            </w:r>
            <w:bookmarkStart w:id="0" w:name="_GoBack"/>
            <w:bookmarkEnd w:id="0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n/testing; ablation study</w:t>
            </w:r>
          </w:p>
        </w:tc>
        <w:tc>
          <w:tcPr>
            <w:tcW w:w="970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Accuracy (overall and class-based)</w:t>
            </w:r>
          </w:p>
        </w:tc>
        <w:tc>
          <w:tcPr>
            <w:tcW w:w="1254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Overall 87.33% accuracy</w:t>
            </w:r>
          </w:p>
        </w:tc>
        <w:tc>
          <w:tcPr>
            <w:tcW w:w="1619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GRU+embeddings+clustering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 architecture and systematic ablation analysis</w:t>
            </w:r>
          </w:p>
        </w:tc>
        <w:tc>
          <w:tcPr>
            <w:tcW w:w="165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No deployment/deployment details given</w:t>
            </w:r>
          </w:p>
        </w:tc>
      </w:tr>
      <w:tr w:rsidR="00203D5F" w:rsidRPr="00203D5F" w:rsidTr="00203D5F">
        <w:tc>
          <w:tcPr>
            <w:tcW w:w="142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Amruthnath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 &amp; Gupta (2018)</w:t>
            </w:r>
          </w:p>
        </w:tc>
        <w:tc>
          <w:tcPr>
            <w:tcW w:w="94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Early fault detection of exhaust fan vibrations</w:t>
            </w:r>
          </w:p>
        </w:tc>
        <w:tc>
          <w:tcPr>
            <w:tcW w:w="1397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2048 Hz vibration data every 240 min for 12 days</w:t>
            </w:r>
          </w:p>
        </w:tc>
        <w:tc>
          <w:tcPr>
            <w:tcW w:w="1048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PCA T² statistic; Elbow &amp; </w:t>
            </w: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NbClust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 with k=3 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clusters</w:t>
            </w:r>
          </w:p>
        </w:tc>
        <w:tc>
          <w:tcPr>
            <w:tcW w:w="1352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Hierarchical, K-Means, Fuzzy C-Means, GMM</w:t>
            </w:r>
          </w:p>
        </w:tc>
        <w:tc>
          <w:tcPr>
            <w:tcW w:w="1524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Lead-time analysis (T² threshold)</w:t>
            </w:r>
          </w:p>
        </w:tc>
        <w:tc>
          <w:tcPr>
            <w:tcW w:w="970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Lead-time, endogenous clustering measures</w:t>
            </w:r>
          </w:p>
        </w:tc>
        <w:tc>
          <w:tcPr>
            <w:tcW w:w="1254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Fault detection before 31 observations with T²</w:t>
            </w:r>
          </w:p>
        </w:tc>
        <w:tc>
          <w:tcPr>
            <w:tcW w:w="1619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Benchmarkable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 clustering methodology for unlabeled data</w:t>
            </w:r>
          </w:p>
        </w:tc>
        <w:tc>
          <w:tcPr>
            <w:tcW w:w="165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Cluster labels require domain knowledge; no direct classification metrics</w:t>
            </w:r>
          </w:p>
        </w:tc>
      </w:tr>
      <w:tr w:rsidR="00203D5F" w:rsidRPr="00203D5F" w:rsidTr="00203D5F">
        <w:tc>
          <w:tcPr>
            <w:tcW w:w="142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Aydin &amp; </w:t>
            </w: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Güldamlıoğlu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 (2017)</w:t>
            </w:r>
          </w:p>
        </w:tc>
        <w:tc>
          <w:tcPr>
            <w:tcW w:w="94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Turbofan engine health prediction (C-MAPSS)</w:t>
            </w:r>
          </w:p>
        </w:tc>
        <w:tc>
          <w:tcPr>
            <w:tcW w:w="1397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NASA C-MAPSS: 3 settings, 21 sensor time series</w:t>
            </w:r>
          </w:p>
        </w:tc>
        <w:tc>
          <w:tcPr>
            <w:tcW w:w="1048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Low variance/high correlation sensors discarded; 10-12 sensor selection</w:t>
            </w:r>
          </w:p>
        </w:tc>
        <w:tc>
          <w:tcPr>
            <w:tcW w:w="1352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LSTM (Spark+Elephas)</w:t>
            </w:r>
          </w:p>
        </w:tc>
        <w:tc>
          <w:tcPr>
            <w:tcW w:w="1524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Training accuracy &amp; loss graphs; no early-stopping</w:t>
            </w:r>
          </w:p>
        </w:tc>
        <w:tc>
          <w:tcPr>
            <w:tcW w:w="97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Training accuracy (~85</w:t>
            </w:r>
            <w:proofErr w:type="gram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 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%</w:t>
            </w:r>
            <w:proofErr w:type="gram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1254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~85% training accuracy</w:t>
            </w:r>
          </w:p>
        </w:tc>
        <w:tc>
          <w:tcPr>
            <w:tcW w:w="1619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Scaled use of LSTM in big data processing framework</w:t>
            </w:r>
          </w:p>
        </w:tc>
        <w:tc>
          <w:tcPr>
            <w:tcW w:w="165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Test/validation metrics not reported</w:t>
            </w:r>
          </w:p>
        </w:tc>
      </w:tr>
      <w:tr w:rsidR="00203D5F" w:rsidRPr="00203D5F" w:rsidTr="00203D5F">
        <w:tc>
          <w:tcPr>
            <w:tcW w:w="142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Borgi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 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et al. (2017)</w:t>
            </w:r>
          </w:p>
        </w:tc>
        <w:tc>
          <w:tcPr>
            <w:tcW w:w="94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Robot </w:t>
            </w: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manipul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. pose error monitoring</w:t>
            </w:r>
          </w:p>
        </w:tc>
        <w:tc>
          <w:tcPr>
            <w:tcW w:w="1397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PLC 3-phase current time series + Leica Laser Tracker exposure data; 155 profiles</w:t>
            </w:r>
          </w:p>
        </w:tc>
        <w:tc>
          <w:tcPr>
            <w:tcW w:w="1048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Idle period discarding, motion segmentation</w:t>
            </w:r>
          </w:p>
        </w:tc>
        <w:tc>
          <w:tcPr>
            <w:tcW w:w="1352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Multiple linear regression</w:t>
            </w:r>
          </w:p>
        </w:tc>
        <w:tc>
          <w:tcPr>
            <w:tcW w:w="1524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Residual analysis, Predicted </w:t>
            </w: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vs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 Observed graph</w:t>
            </w:r>
          </w:p>
        </w:tc>
        <w:tc>
          <w:tcPr>
            <w:tcW w:w="97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RMSE=0.0916, MSE=0.008</w:t>
            </w:r>
          </w:p>
        </w:tc>
        <w:tc>
          <w:tcPr>
            <w:tcW w:w="1254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MSE=0.008, RMSE=0.0916</w:t>
            </w:r>
          </w:p>
        </w:tc>
        <w:tc>
          <w:tcPr>
            <w:tcW w:w="1619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Real-time pose error regression from electric current data</w:t>
            </w:r>
          </w:p>
        </w:tc>
        <w:tc>
          <w:tcPr>
            <w:tcW w:w="165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Small data set (155); linear model may miss complex dynamics</w:t>
            </w:r>
          </w:p>
        </w:tc>
      </w:tr>
      <w:tr w:rsidR="00203D5F" w:rsidRPr="00203D5F" w:rsidTr="00203D5F">
        <w:tc>
          <w:tcPr>
            <w:tcW w:w="142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Krishna &amp; </w:t>
            </w: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Kannadaguli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 (2020)</w:t>
            </w:r>
          </w:p>
        </w:tc>
        <w:tc>
          <w:tcPr>
            <w:tcW w:w="94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IoT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-based CNC condition monitoring</w:t>
            </w:r>
          </w:p>
        </w:tc>
        <w:tc>
          <w:tcPr>
            <w:tcW w:w="1397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Arduino+accelerometer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, 1200 Hz, 1 min ×100 readings</w:t>
            </w:r>
          </w:p>
        </w:tc>
        <w:tc>
          <w:tcPr>
            <w:tcW w:w="1048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No data augmentation; no PCA/feature selection; no balancing</w:t>
            </w:r>
          </w:p>
        </w:tc>
        <w:tc>
          <w:tcPr>
            <w:tcW w:w="1352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Single ANN (10 hidden layers, LM training)</w:t>
            </w:r>
          </w:p>
        </w:tc>
        <w:tc>
          <w:tcPr>
            <w:tcW w:w="1524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50-50% training/testing</w:t>
            </w:r>
          </w:p>
        </w:tc>
        <w:tc>
          <w:tcPr>
            <w:tcW w:w="97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MER (Machine Error Rate)</w:t>
            </w:r>
          </w:p>
        </w:tc>
        <w:tc>
          <w:tcPr>
            <w:tcW w:w="1254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4% MER for Fresh, 6% MER for Worn (≈95% accuracy)</w:t>
            </w:r>
          </w:p>
        </w:tc>
        <w:tc>
          <w:tcPr>
            <w:tcW w:w="1619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Edge/enterprise integration proposal not presented; simple </w:t>
            </w: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IoT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 prototype</w:t>
            </w:r>
          </w:p>
        </w:tc>
        <w:tc>
          <w:tcPr>
            <w:tcW w:w="1651" w:type="dxa"/>
          </w:tcPr>
          <w:p w:rsidR="003C76C8" w:rsidRPr="00203D5F" w:rsidRDefault="003C76C8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03D5F" w:rsidRPr="00203D5F" w:rsidTr="00203D5F">
        <w:tc>
          <w:tcPr>
            <w:tcW w:w="142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Justus &amp; </w:t>
            </w: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Kanagachidambaresan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 (2022)</w:t>
            </w:r>
          </w:p>
        </w:tc>
        <w:tc>
          <w:tcPr>
            <w:tcW w:w="94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CNC signal processing &amp; simple ML</w:t>
            </w:r>
          </w:p>
        </w:tc>
        <w:tc>
          <w:tcPr>
            <w:tcW w:w="1397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Vibration, temperature, humidity, part diameter - FFT </w:t>
            </w:r>
            <w:r w:rsidRPr="00203D5F">
              <w:rPr>
                <w:rFonts w:asciiTheme="majorHAnsi" w:hAnsiTheme="majorHAnsi" w:cstheme="majorHAnsi" w:hint="eastAsia"/>
                <w:sz w:val="16"/>
                <w:szCs w:val="16"/>
              </w:rPr>
              <w:t>→</w:t>
            </w:r>
            <w:r w:rsidRPr="00203D5F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frequency components on SBC</w:t>
            </w:r>
          </w:p>
        </w:tc>
        <w:tc>
          <w:tcPr>
            <w:tcW w:w="1048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Raw FFT; feature selection and equalization not detailed</w:t>
            </w:r>
          </w:p>
        </w:tc>
        <w:tc>
          <w:tcPr>
            <w:tcW w:w="1352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Linear regression &amp; basic ML methods</w:t>
            </w:r>
          </w:p>
        </w:tc>
        <w:tc>
          <w:tcPr>
            <w:tcW w:w="1524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Unspecified</w:t>
            </w:r>
          </w:p>
        </w:tc>
        <w:tc>
          <w:tcPr>
            <w:tcW w:w="970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Accuracy (%)</w:t>
            </w:r>
          </w:p>
        </w:tc>
        <w:tc>
          <w:tcPr>
            <w:tcW w:w="1254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~97.6% accuracy</w:t>
            </w:r>
          </w:p>
        </w:tc>
        <w:tc>
          <w:tcPr>
            <w:tcW w:w="1619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Rapid prototype based on direct frequency analysis on simple hardware</w:t>
            </w:r>
          </w:p>
        </w:tc>
        <w:tc>
          <w:tcPr>
            <w:tcW w:w="165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Lacking metric detail and a wide variety of models</w:t>
            </w:r>
          </w:p>
        </w:tc>
      </w:tr>
      <w:tr w:rsidR="00203D5F" w:rsidRPr="00203D5F" w:rsidTr="00203D5F">
        <w:tc>
          <w:tcPr>
            <w:tcW w:w="142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Kasiviswanathan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 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et al. (2024)</w:t>
            </w:r>
          </w:p>
        </w:tc>
        <w:tc>
          <w:tcPr>
            <w:tcW w:w="94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Compilation of wear monitoring on CNC turning centers</w:t>
            </w:r>
          </w:p>
        </w:tc>
        <w:tc>
          <w:tcPr>
            <w:tcW w:w="1397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Various literature examples; optical, vibration, acoustic emission, temperature data</w:t>
            </w:r>
          </w:p>
        </w:tc>
        <w:tc>
          <w:tcPr>
            <w:tcW w:w="1048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Signal processing methods such as Fourier, wavelet, EEMD, HHT were examined</w:t>
            </w:r>
          </w:p>
        </w:tc>
        <w:tc>
          <w:tcPr>
            <w:tcW w:w="1352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Review of supervised, unsupervised, transfer learning models</w:t>
            </w:r>
          </w:p>
        </w:tc>
        <w:tc>
          <w:tcPr>
            <w:tcW w:w="1524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–</w:t>
            </w:r>
          </w:p>
        </w:tc>
        <w:tc>
          <w:tcPr>
            <w:tcW w:w="97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–</w:t>
            </w:r>
          </w:p>
        </w:tc>
        <w:tc>
          <w:tcPr>
            <w:tcW w:w="1254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–</w:t>
            </w:r>
          </w:p>
        </w:tc>
        <w:tc>
          <w:tcPr>
            <w:tcW w:w="1619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Systematic classification of </w:t>
            </w: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multisensor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/fusion methods</w:t>
            </w:r>
          </w:p>
        </w:tc>
        <w:tc>
          <w:tcPr>
            <w:tcW w:w="165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No experimental dataset or new model development</w:t>
            </w:r>
          </w:p>
        </w:tc>
      </w:tr>
      <w:tr w:rsidR="00203D5F" w:rsidRPr="00203D5F" w:rsidTr="00203D5F">
        <w:tc>
          <w:tcPr>
            <w:tcW w:w="1420" w:type="dxa"/>
          </w:tcPr>
          <w:p w:rsidR="00203D5F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Çekik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 &amp; </w:t>
            </w: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Turan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 (2025)</w:t>
            </w:r>
          </w:p>
        </w:tc>
        <w:tc>
          <w:tcPr>
            <w:tcW w:w="941" w:type="dxa"/>
          </w:tcPr>
          <w:p w:rsidR="00203D5F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Uncertainty management with 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CNC vibration data</w:t>
            </w:r>
          </w:p>
        </w:tc>
        <w:tc>
          <w:tcPr>
            <w:tcW w:w="1397" w:type="dxa"/>
          </w:tcPr>
          <w:p w:rsidR="00203D5F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Two-year vibration signals; 50-sample window-overlap 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segments</w:t>
            </w:r>
          </w:p>
        </w:tc>
        <w:tc>
          <w:tcPr>
            <w:tcW w:w="1048" w:type="dxa"/>
          </w:tcPr>
          <w:p w:rsidR="00203D5F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Normalize, data augmentation; Rough 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Set based boundary region generation</w:t>
            </w:r>
          </w:p>
        </w:tc>
        <w:tc>
          <w:tcPr>
            <w:tcW w:w="1352" w:type="dxa"/>
          </w:tcPr>
          <w:p w:rsidR="00203D5F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RoughLSTM (LSTM+Rough Set decision layer)</w:t>
            </w:r>
          </w:p>
        </w:tc>
        <w:tc>
          <w:tcPr>
            <w:tcW w:w="1524" w:type="dxa"/>
          </w:tcPr>
          <w:p w:rsidR="00203D5F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70/15/15 training/</w:t>
            </w: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val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/test; ROC-AUC, FPR/FNR</w:t>
            </w:r>
          </w:p>
        </w:tc>
        <w:tc>
          <w:tcPr>
            <w:tcW w:w="970" w:type="dxa"/>
          </w:tcPr>
          <w:p w:rsidR="00203D5F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Accuracy, FPR, FNR, AUC</w:t>
            </w:r>
          </w:p>
        </w:tc>
        <w:tc>
          <w:tcPr>
            <w:tcW w:w="1254" w:type="dxa"/>
          </w:tcPr>
          <w:p w:rsidR="00203D5F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Accuracy=94.3 %, AUC≈0.95</w:t>
            </w:r>
          </w:p>
        </w:tc>
        <w:tc>
          <w:tcPr>
            <w:tcW w:w="1619" w:type="dxa"/>
          </w:tcPr>
          <w:p w:rsidR="00203D5F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Hybridization of Rough Set and LSTM; adaptive decision layer for uncertain 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instances</w:t>
            </w:r>
          </w:p>
        </w:tc>
        <w:tc>
          <w:tcPr>
            <w:tcW w:w="1651" w:type="dxa"/>
          </w:tcPr>
          <w:p w:rsidR="00203D5F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Threshold and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 empirical; no real-time endpoint application</w:t>
            </w:r>
          </w:p>
        </w:tc>
      </w:tr>
      <w:tr w:rsidR="00203D5F" w:rsidRPr="00203D5F" w:rsidTr="00203D5F">
        <w:tc>
          <w:tcPr>
            <w:tcW w:w="142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Gougam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 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et al. (2024)</w:t>
            </w:r>
          </w:p>
        </w:tc>
        <w:tc>
          <w:tcPr>
            <w:tcW w:w="94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CNC tool wear monitoring</w:t>
            </w:r>
          </w:p>
        </w:tc>
        <w:tc>
          <w:tcPr>
            <w:tcW w:w="1397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315 cuts </w:t>
            </w:r>
            <w:r w:rsidRPr="00203D5F">
              <w:rPr>
                <w:rFonts w:asciiTheme="majorHAnsi" w:hAnsiTheme="majorHAnsi" w:cstheme="majorHAnsi" w:hint="eastAsia"/>
                <w:sz w:val="16"/>
                <w:szCs w:val="16"/>
              </w:rPr>
              <w:t>×</w:t>
            </w:r>
            <w:r w:rsidRPr="00203D5F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7 sensor signals (50 kHz) in 3 cutting tool experiments </w:t>
            </w:r>
            <w:r w:rsidRPr="00203D5F">
              <w:rPr>
                <w:rFonts w:asciiTheme="majorHAnsi" w:hAnsiTheme="majorHAnsi" w:cstheme="majorHAnsi" w:hint="eastAsia"/>
                <w:sz w:val="16"/>
                <w:szCs w:val="16"/>
              </w:rPr>
              <w:t>→</w:t>
            </w:r>
            <w:r w:rsidRPr="00203D5F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training:630, test:315</w:t>
            </w:r>
          </w:p>
        </w:tc>
        <w:tc>
          <w:tcPr>
            <w:tcW w:w="1048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Time series features; selecting the most “stable” features by Relief + intercept ordering</w:t>
            </w:r>
          </w:p>
        </w:tc>
        <w:tc>
          <w:tcPr>
            <w:tcW w:w="1352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OSVR; comparison: LR, CNN, CNN-ResNet50, SVR</w:t>
            </w:r>
          </w:p>
        </w:tc>
        <w:tc>
          <w:tcPr>
            <w:tcW w:w="1524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3 separate train/test split; RMSE &amp; MAE</w:t>
            </w:r>
          </w:p>
        </w:tc>
        <w:tc>
          <w:tcPr>
            <w:tcW w:w="97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RMSE, MAE</w:t>
            </w:r>
          </w:p>
        </w:tc>
        <w:tc>
          <w:tcPr>
            <w:tcW w:w="1254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RMSE = 8.7; MAE = 7.0</w:t>
            </w:r>
          </w:p>
        </w:tc>
        <w:tc>
          <w:tcPr>
            <w:tcW w:w="1619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Scenario-cut automatic feature selection + case-by-case regression with OSVR hybrid</w:t>
            </w:r>
          </w:p>
        </w:tc>
        <w:tc>
          <w:tcPr>
            <w:tcW w:w="165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Only 3 cutting tools; requires threshold and scenario generalization</w:t>
            </w:r>
          </w:p>
        </w:tc>
      </w:tr>
      <w:tr w:rsidR="00203D5F" w:rsidRPr="00203D5F" w:rsidTr="00203D5F">
        <w:tc>
          <w:tcPr>
            <w:tcW w:w="142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Selvaraj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 &amp; Min (2023)</w:t>
            </w:r>
          </w:p>
        </w:tc>
        <w:tc>
          <w:tcPr>
            <w:tcW w:w="941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Ultra-precise CNC power-based diagnostics</w:t>
            </w:r>
          </w:p>
        </w:tc>
        <w:tc>
          <w:tcPr>
            <w:tcW w:w="1397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153 time/frequency/double-time feature sets with 32 power parameters, 10 Hz, 15-120 s segments</w:t>
            </w:r>
          </w:p>
        </w:tc>
        <w:tc>
          <w:tcPr>
            <w:tcW w:w="1048" w:type="dxa"/>
          </w:tcPr>
          <w:p w:rsidR="003C76C8" w:rsidRPr="00203D5F" w:rsidRDefault="00203D5F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Segment size optimization, standardization; 153 feature extraction (time/</w:t>
            </w: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freq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/t-</w:t>
            </w: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freq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1352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 xml:space="preserve">Supervised: DT, Bagging, RF, k-NN, SVM; Unsupervised: </w:t>
            </w:r>
            <w:proofErr w:type="spellStart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Mahalanobis</w:t>
            </w:r>
            <w:proofErr w:type="spellEnd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, KDE, Isolation Forest</w:t>
            </w:r>
          </w:p>
        </w:tc>
        <w:tc>
          <w:tcPr>
            <w:tcW w:w="1524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 xml:space="preserve">10-katlı </w:t>
            </w:r>
            <w:proofErr w:type="spellStart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çapraz</w:t>
            </w:r>
            <w:proofErr w:type="spellEnd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doğrulama</w:t>
            </w:r>
            <w:proofErr w:type="spellEnd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; 3 split</w:t>
            </w:r>
          </w:p>
        </w:tc>
        <w:tc>
          <w:tcPr>
            <w:tcW w:w="97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 xml:space="preserve">F1-Score,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accuracy</w:t>
            </w:r>
          </w:p>
        </w:tc>
        <w:tc>
          <w:tcPr>
            <w:tcW w:w="1254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Binary F1 = 0.9971 ± 0.0012; Multiclass F1 = 0.9974 ± 0.0018; Anomaly accuracy = 95 %</w:t>
            </w:r>
          </w:p>
        </w:tc>
        <w:tc>
          <w:tcPr>
            <w:tcW w:w="1619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Cheap energy meter retrofit + real-time AWS/MQTT pipeline + supervised and unsupervised hybrid learning + container-based end-to-end model development and monitoring</w:t>
            </w:r>
          </w:p>
        </w:tc>
        <w:tc>
          <w:tcPr>
            <w:tcW w:w="1651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Manual labeling requirement; window size-speed/performance trade-off; automatic updating with reinforcement learning envisioned in the future</w:t>
            </w:r>
          </w:p>
        </w:tc>
      </w:tr>
      <w:tr w:rsidR="00203D5F" w:rsidRPr="00203D5F" w:rsidTr="00203D5F">
        <w:tc>
          <w:tcPr>
            <w:tcW w:w="142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Tambake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 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et al. (2024)</w:t>
            </w:r>
          </w:p>
        </w:tc>
        <w:tc>
          <w:tcPr>
            <w:tcW w:w="941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CNC hobbin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g cutter izleme</w:t>
            </w:r>
          </w:p>
        </w:tc>
        <w:tc>
          <w:tcPr>
            <w:tcW w:w="1397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Piezo</w:t>
            </w:r>
            <w:proofErr w:type="spellEnd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 xml:space="preserve"> accelerometer vibration data; 500 samples (100 each case) + 802,000 amplitude values in 15-120 s windows</w:t>
            </w:r>
          </w:p>
        </w:tc>
        <w:tc>
          <w:tcPr>
            <w:tcW w:w="1048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 xml:space="preserve">13 statistical features (mean, </w:t>
            </w:r>
            <w:proofErr w:type="spellStart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std</w:t>
            </w:r>
            <w:proofErr w:type="spellEnd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 xml:space="preserve"> error, etc.), 2 features with PCA; Decision Tree selection</w:t>
            </w:r>
          </w:p>
        </w:tc>
        <w:tc>
          <w:tcPr>
            <w:tcW w:w="1352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Decision Tree, Bagged Tree, Logistic R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egression</w:t>
            </w:r>
          </w:p>
        </w:tc>
        <w:tc>
          <w:tcPr>
            <w:tcW w:w="1524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10-fold cross-validation (400/100 split)</w:t>
            </w:r>
          </w:p>
        </w:tc>
        <w:tc>
          <w:tcPr>
            <w:tcW w:w="97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Accuracy, macro F1-score</w:t>
            </w:r>
          </w:p>
        </w:tc>
        <w:tc>
          <w:tcPr>
            <w:tcW w:w="1254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100% accuracy (all classifiers)</w:t>
            </w:r>
          </w:p>
        </w:tc>
        <w:tc>
          <w:tcPr>
            <w:tcW w:w="1619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 xml:space="preserve">100% success with </w:t>
            </w:r>
            <w:proofErr w:type="spellStart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PCA+Decision</w:t>
            </w:r>
            <w:proofErr w:type="spellEnd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 xml:space="preserve"> Tree in five-state multiclass classification with minimal feature set</w:t>
            </w:r>
          </w:p>
        </w:tc>
        <w:tc>
          <w:tcPr>
            <w:tcW w:w="1651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Five states defined only; future work for model interpretability and real-time endpoint integration</w:t>
            </w:r>
          </w:p>
        </w:tc>
      </w:tr>
      <w:tr w:rsidR="00203D5F" w:rsidRPr="00203D5F" w:rsidTr="00203D5F">
        <w:tc>
          <w:tcPr>
            <w:tcW w:w="142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Paszkiewicz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 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et al. (2023)</w:t>
            </w:r>
          </w:p>
        </w:tc>
        <w:tc>
          <w:tcPr>
            <w:tcW w:w="941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Cutting tool life prediction in milling</w:t>
            </w:r>
          </w:p>
        </w:tc>
        <w:tc>
          <w:tcPr>
            <w:tcW w:w="1397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Haas VF-1 milling machine; vibration and power consumption time series with 8 accelerometers + 12 current transducers</w:t>
            </w:r>
          </w:p>
        </w:tc>
        <w:tc>
          <w:tcPr>
            <w:tcW w:w="1048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 xml:space="preserve">Raw all sensor channels; no additional attribute selection; </w:t>
            </w:r>
            <w:proofErr w:type="spellStart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GridSearchCV</w:t>
            </w:r>
            <w:proofErr w:type="spellEnd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 xml:space="preserve"> with all </w:t>
            </w:r>
            <w:r w:rsidRPr="00BF217E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variables</w:t>
            </w:r>
          </w:p>
        </w:tc>
        <w:tc>
          <w:tcPr>
            <w:tcW w:w="1352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SVR (RBF), </w:t>
            </w:r>
            <w:proofErr w:type="spellStart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DecisionTreeRegressor</w:t>
            </w:r>
            <w:proofErr w:type="spellEnd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MLPRegressor</w:t>
            </w:r>
            <w:proofErr w:type="spellEnd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 xml:space="preserve"> (1-3 layers, LBFGS &amp; Adam)</w:t>
            </w:r>
          </w:p>
        </w:tc>
        <w:tc>
          <w:tcPr>
            <w:tcW w:w="1524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10-fold CV (</w:t>
            </w:r>
            <w:proofErr w:type="spellStart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GridSearchCV</w:t>
            </w:r>
            <w:proofErr w:type="spellEnd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) + 20% test set</w:t>
            </w:r>
          </w:p>
        </w:tc>
        <w:tc>
          <w:tcPr>
            <w:tcW w:w="97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R² score</w:t>
            </w:r>
          </w:p>
        </w:tc>
        <w:tc>
          <w:tcPr>
            <w:tcW w:w="1254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MLP (2/3 layers, LBFGS): R²≈0.962/0.939</w:t>
            </w:r>
          </w:p>
        </w:tc>
        <w:tc>
          <w:tcPr>
            <w:tcW w:w="1619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 xml:space="preserve">Extensive </w:t>
            </w:r>
            <w:proofErr w:type="spellStart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hyperparameter</w:t>
            </w:r>
            <w:proofErr w:type="spellEnd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 xml:space="preserve"> search and benchmarking of regression models with industrial CNC milling data</w:t>
            </w:r>
          </w:p>
        </w:tc>
        <w:tc>
          <w:tcPr>
            <w:tcW w:w="1651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Single machine and process only; performance on different machines/generalization unknown</w:t>
            </w:r>
          </w:p>
        </w:tc>
      </w:tr>
      <w:tr w:rsidR="00203D5F" w:rsidRPr="00203D5F" w:rsidTr="00203D5F">
        <w:tc>
          <w:tcPr>
            <w:tcW w:w="142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Soylemezoglu</w:t>
            </w:r>
            <w:proofErr w:type="spellEnd"/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 </w:t>
            </w:r>
            <w:r w:rsidRPr="00203D5F">
              <w:rPr>
                <w:rFonts w:asciiTheme="majorHAnsi" w:hAnsiTheme="majorHAnsi" w:cstheme="majorHAnsi"/>
                <w:sz w:val="16"/>
                <w:szCs w:val="16"/>
              </w:rPr>
              <w:t>et al. (2010)</w:t>
            </w:r>
          </w:p>
        </w:tc>
        <w:tc>
          <w:tcPr>
            <w:tcW w:w="941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CNC spindle headstock bearing prognostics</w:t>
            </w:r>
          </w:p>
        </w:tc>
        <w:tc>
          <w:tcPr>
            <w:tcW w:w="1397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8 axis acceleration + 2 axis temperature sensors</w:t>
            </w:r>
          </w:p>
        </w:tc>
        <w:tc>
          <w:tcPr>
            <w:tcW w:w="1048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 w:hint="eastAsia"/>
                <w:sz w:val="16"/>
                <w:szCs w:val="16"/>
              </w:rPr>
              <w:t>Time/frequency features (BPFI, BPFO, CD frequencies, RMS, kurtosis, temperature); normalization; 11</w:t>
            </w:r>
            <w:r w:rsidRPr="00BF217E">
              <w:rPr>
                <w:rFonts w:asciiTheme="majorHAnsi" w:hAnsiTheme="majorHAnsi" w:cstheme="majorHAnsi" w:hint="eastAsia"/>
                <w:sz w:val="16"/>
                <w:szCs w:val="16"/>
              </w:rPr>
              <w:t>→</w:t>
            </w:r>
            <w:r w:rsidRPr="00BF217E">
              <w:rPr>
                <w:rFonts w:asciiTheme="majorHAnsi" w:hAnsiTheme="majorHAnsi" w:cstheme="majorHAnsi" w:hint="eastAsia"/>
                <w:sz w:val="16"/>
                <w:szCs w:val="16"/>
              </w:rPr>
              <w:t>8 feature selection by Taguchi orthogonal arrays &amp; S/N analysis</w:t>
            </w:r>
          </w:p>
        </w:tc>
        <w:tc>
          <w:tcPr>
            <w:tcW w:w="1352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Mahalanobis</w:t>
            </w:r>
            <w:proofErr w:type="spellEnd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 xml:space="preserve"> Taguchi System (MD-based clustering &amp; linear RUL estimation)</w:t>
            </w:r>
          </w:p>
        </w:tc>
        <w:tc>
          <w:tcPr>
            <w:tcW w:w="1524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1/3 training, 2/3 testing; detection/isolation based on MD thresholds</w:t>
            </w:r>
          </w:p>
        </w:tc>
        <w:tc>
          <w:tcPr>
            <w:tcW w:w="970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Detection/isolation accuracy, TTF estimation</w:t>
            </w:r>
          </w:p>
        </w:tc>
        <w:tc>
          <w:tcPr>
            <w:tcW w:w="1254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100% detection &amp; isolation; satisfactory TTF estimates</w:t>
            </w:r>
          </w:p>
        </w:tc>
        <w:tc>
          <w:tcPr>
            <w:tcW w:w="1619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Combination of fault detection, isolation and prognostics in one tool with MTS; process-independent, wireless mote compatible end-to-end prognostic solution</w:t>
            </w:r>
          </w:p>
        </w:tc>
        <w:tc>
          <w:tcPr>
            <w:tcW w:w="1651" w:type="dxa"/>
          </w:tcPr>
          <w:p w:rsidR="003C76C8" w:rsidRPr="00203D5F" w:rsidRDefault="00BF217E" w:rsidP="00BF217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F217E">
              <w:rPr>
                <w:rFonts w:asciiTheme="majorHAnsi" w:hAnsiTheme="majorHAnsi" w:cstheme="majorHAnsi"/>
                <w:sz w:val="16"/>
                <w:szCs w:val="16"/>
              </w:rPr>
              <w:t xml:space="preserve">Prognostic error metrics not reported; limited </w:t>
            </w:r>
            <w:proofErr w:type="spellStart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>testbed</w:t>
            </w:r>
            <w:proofErr w:type="spellEnd"/>
            <w:r w:rsidRPr="00BF217E">
              <w:rPr>
                <w:rFonts w:asciiTheme="majorHAnsi" w:hAnsiTheme="majorHAnsi" w:cstheme="majorHAnsi"/>
                <w:sz w:val="16"/>
                <w:szCs w:val="16"/>
              </w:rPr>
              <w:t xml:space="preserve"> diversity</w:t>
            </w:r>
          </w:p>
        </w:tc>
      </w:tr>
    </w:tbl>
    <w:p w:rsidR="00000000" w:rsidRPr="00203D5F" w:rsidRDefault="00BF217E">
      <w:pPr>
        <w:rPr>
          <w:rFonts w:asciiTheme="majorHAnsi" w:hAnsiTheme="majorHAnsi" w:cstheme="majorHAnsi"/>
          <w:sz w:val="16"/>
          <w:szCs w:val="16"/>
        </w:rPr>
      </w:pPr>
    </w:p>
    <w:p w:rsidR="00203D5F" w:rsidRPr="00203D5F" w:rsidRDefault="00203D5F">
      <w:pPr>
        <w:rPr>
          <w:rFonts w:asciiTheme="majorHAnsi" w:hAnsiTheme="majorHAnsi" w:cstheme="majorHAnsi"/>
          <w:sz w:val="16"/>
          <w:szCs w:val="16"/>
        </w:rPr>
      </w:pPr>
    </w:p>
    <w:sectPr w:rsidR="00203D5F" w:rsidRPr="00203D5F" w:rsidSect="00203D5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03D5F"/>
    <w:rsid w:val="0029639D"/>
    <w:rsid w:val="00326F90"/>
    <w:rsid w:val="003C76C8"/>
    <w:rsid w:val="00AA1D8D"/>
    <w:rsid w:val="00B47730"/>
    <w:rsid w:val="00BF217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73417A-3A6D-4DCA-920C-9B1D9A52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can aydin</cp:lastModifiedBy>
  <cp:revision>2</cp:revision>
  <dcterms:created xsi:type="dcterms:W3CDTF">2025-05-16T07:42:00Z</dcterms:created>
  <dcterms:modified xsi:type="dcterms:W3CDTF">2025-05-16T07:42:00Z</dcterms:modified>
</cp:coreProperties>
</file>