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2E3F3">
      <w:pPr>
        <w:jc w:val="center"/>
        <w:rPr>
          <w:rFonts w:hint="default" w:ascii="Times New Roman" w:hAnsi="Times New Roman" w:cs="Times New Roman"/>
          <w:b/>
          <w:bCs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</w:rPr>
        <w:t>Code</w:t>
      </w:r>
    </w:p>
    <w:p w14:paraId="34493914">
      <w:pPr>
        <w:spacing w:beforeLines="0" w:afterLines="0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Manuscript Title: </w:t>
      </w:r>
    </w:p>
    <w:p w14:paraId="38C7A104">
      <w:pPr>
        <w:spacing w:beforeLines="0" w:afterLines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DejaVuSansCondensed-Bold" w:cs="Times New Roman"/>
          <w:b/>
          <w:sz w:val="28"/>
          <w:szCs w:val="28"/>
        </w:rPr>
        <w:t>Medical decision support for Dengue Shock Syndrome using a</w:t>
      </w:r>
      <w:r>
        <w:rPr>
          <w:rFonts w:hint="default" w:ascii="Times New Roman" w:hAnsi="Times New Roman" w:eastAsia="DejaVuSansCondensed-Bold" w:cs="Times New Roman"/>
          <w:b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DejaVuSansCondensed-Bold" w:cs="Times New Roman"/>
          <w:b/>
          <w:sz w:val="28"/>
          <w:szCs w:val="28"/>
        </w:rPr>
        <w:t>Bipolar linear Diophantine fuzzy hypersoft model with</w:t>
      </w:r>
      <w:r>
        <w:rPr>
          <w:rFonts w:hint="default" w:ascii="Times New Roman" w:hAnsi="Times New Roman" w:eastAsia="DejaVuSansCondensed-Bold" w:cs="Times New Roman"/>
          <w:b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DejaVuSansCondensed-Bold" w:cs="Times New Roman"/>
          <w:b/>
          <w:sz w:val="28"/>
          <w:szCs w:val="28"/>
        </w:rPr>
        <w:t>Trigonometric Similarity</w:t>
      </w:r>
    </w:p>
    <w:p w14:paraId="60372EB4">
      <w:pPr>
        <w:ind w:firstLine="72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en-US"/>
        </w:rPr>
        <w:t>In the manuscript mentioned above, the authors have not utilized any coding-based software for algorithmic design. However, we have outlined the methodological steps in a general template below. These steps can also be implemented using machine learning tools after being translated into executable code.</w:t>
      </w:r>
      <w:bookmarkStart w:id="0" w:name="_GoBack"/>
      <w:bookmarkEnd w:id="0"/>
    </w:p>
    <w:p w14:paraId="43E370EA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Problem Statement:</w:t>
      </w:r>
    </w:p>
    <w:p w14:paraId="247BD30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Dengue, particularly Dengue Shock Syndrome, poses a significant public health challenge due to its rapid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progression and delayed detection. Early recognition of symptoms such as hypotension, hemorrhagic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manifestations, and thrombocytopenia is crucial for timely intervention. Prompt fluid resuscitation, close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monitoring, and supportive care play a vital role in reducing mortality and improving patient outcomes.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Continued efforts in vector control, early diagnosis, and public awareness are essential in mitigating the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impact of dengue worldwide.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234DFC76"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To address this challenge, Bipolar Linear Diophantine Fuzzy Hypersoft (BLDFHS) Trigonometric Similarity Measure serves as a diagnostic tool. The universal set consists of three patients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/>
          <w:sz w:val="28"/>
          <w:szCs w:val="28"/>
        </w:rPr>
        <w:t>X = {X</w:t>
      </w:r>
      <w:r>
        <w:rPr>
          <w:rFonts w:hint="default" w:ascii="Times New Roman" w:hAnsi="Times New Roman"/>
          <w:sz w:val="28"/>
          <w:szCs w:val="28"/>
          <w:vertAlign w:val="subscript"/>
        </w:rPr>
        <w:t>1</w:t>
      </w:r>
      <w:r>
        <w:rPr>
          <w:rFonts w:hint="default" w:ascii="Times New Roman" w:hAnsi="Times New Roman"/>
          <w:sz w:val="28"/>
          <w:szCs w:val="28"/>
        </w:rPr>
        <w:t>,X</w:t>
      </w:r>
      <w:r>
        <w:rPr>
          <w:rFonts w:hint="default" w:ascii="Times New Roman" w:hAnsi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/>
          <w:sz w:val="28"/>
          <w:szCs w:val="28"/>
        </w:rPr>
        <w:t>,X</w:t>
      </w:r>
      <w:r>
        <w:rPr>
          <w:rFonts w:hint="default" w:ascii="Times New Roman" w:hAnsi="Times New Roman"/>
          <w:sz w:val="28"/>
          <w:szCs w:val="28"/>
          <w:vertAlign w:val="subscript"/>
        </w:rPr>
        <w:t>3</w:t>
      </w:r>
      <w:r>
        <w:rPr>
          <w:rFonts w:hint="default" w:ascii="Times New Roman" w:hAnsi="Times New Roman"/>
          <w:sz w:val="28"/>
          <w:szCs w:val="28"/>
        </w:rPr>
        <w:t>}, each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exhibiting varying degrees of 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Y</w:t>
      </w:r>
      <w:r>
        <w:rPr>
          <w:rFonts w:hint="default" w:ascii="Times New Roman" w:hAnsi="Times New Roman"/>
          <w:sz w:val="28"/>
          <w:szCs w:val="28"/>
          <w:vertAlign w:val="subscript"/>
        </w:rPr>
        <w:t>1</w:t>
      </w:r>
      <w:r>
        <w:rPr>
          <w:rFonts w:hint="default" w:ascii="Times New Roman" w:hAnsi="Times New Roman"/>
          <w:sz w:val="28"/>
          <w:szCs w:val="28"/>
        </w:rPr>
        <w:t xml:space="preserve"> = hypotension, Y</w:t>
      </w:r>
      <w:r>
        <w:rPr>
          <w:rFonts w:hint="default" w:ascii="Times New Roman" w:hAnsi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/>
          <w:sz w:val="28"/>
          <w:szCs w:val="28"/>
        </w:rPr>
        <w:t xml:space="preserve"> = hemorrhagic manifestations, and Y</w:t>
      </w:r>
      <w:r>
        <w:rPr>
          <w:rFonts w:hint="default" w:ascii="Times New Roman" w:hAnsi="Times New Roman"/>
          <w:sz w:val="28"/>
          <w:szCs w:val="28"/>
          <w:vertAlign w:val="subscript"/>
        </w:rPr>
        <w:t>3</w:t>
      </w:r>
      <w:r>
        <w:rPr>
          <w:rFonts w:hint="default" w:ascii="Times New Roman" w:hAnsi="Times New Roman"/>
          <w:sz w:val="28"/>
          <w:szCs w:val="28"/>
        </w:rPr>
        <w:t xml:space="preserve"> = thrombocytopenia,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along with their respective attribute values </w:t>
      </w:r>
    </w:p>
    <w:p w14:paraId="720FA8F2"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M</w:t>
      </w:r>
      <w:r>
        <w:rPr>
          <w:rFonts w:hint="default" w:ascii="Times New Roman" w:hAnsi="Times New Roman"/>
          <w:sz w:val="28"/>
          <w:szCs w:val="28"/>
          <w:vertAlign w:val="subscript"/>
        </w:rPr>
        <w:t>Y1</w:t>
      </w:r>
      <w:r>
        <w:rPr>
          <w:rFonts w:hint="default" w:ascii="Times New Roman" w:hAnsi="Times New Roman"/>
          <w:sz w:val="28"/>
          <w:szCs w:val="28"/>
          <w:vertAlign w:val="subscript"/>
          <w:lang w:val="en-US"/>
        </w:rPr>
        <w:tab/>
      </w:r>
      <w:r>
        <w:rPr>
          <w:rFonts w:hint="default" w:ascii="Times New Roman" w:hAnsi="Times New Roman"/>
          <w:sz w:val="28"/>
          <w:szCs w:val="28"/>
        </w:rPr>
        <w:t xml:space="preserve">= {mild, moderate, severe}, </w:t>
      </w:r>
    </w:p>
    <w:p w14:paraId="7B1F8AFD"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M</w:t>
      </w:r>
      <w:r>
        <w:rPr>
          <w:rFonts w:hint="default" w:ascii="Times New Roman" w:hAnsi="Times New Roman"/>
          <w:sz w:val="28"/>
          <w:szCs w:val="28"/>
          <w:vertAlign w:val="subscript"/>
        </w:rPr>
        <w:t>Y2</w:t>
      </w:r>
      <w:r>
        <w:rPr>
          <w:rFonts w:hint="default" w:ascii="Times New Roman" w:hAnsi="Times New Roman"/>
          <w:sz w:val="28"/>
          <w:szCs w:val="28"/>
          <w:vertAlign w:val="subscript"/>
          <w:lang w:val="en-US"/>
        </w:rPr>
        <w:tab/>
      </w:r>
      <w:r>
        <w:rPr>
          <w:rFonts w:hint="default" w:ascii="Times New Roman" w:hAnsi="Times New Roman"/>
          <w:sz w:val="28"/>
          <w:szCs w:val="28"/>
        </w:rPr>
        <w:t xml:space="preserve">= {petechiae,purpura, hematemesis}, </w:t>
      </w:r>
    </w:p>
    <w:p w14:paraId="5F1E513D"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M</w:t>
      </w:r>
      <w:r>
        <w:rPr>
          <w:rFonts w:hint="default" w:ascii="Times New Roman" w:hAnsi="Times New Roman"/>
          <w:sz w:val="28"/>
          <w:szCs w:val="28"/>
          <w:vertAlign w:val="subscript"/>
        </w:rPr>
        <w:t>Y3</w:t>
      </w:r>
      <w:r>
        <w:rPr>
          <w:rFonts w:hint="default" w:ascii="Times New Roman" w:hAnsi="Times New Roman"/>
          <w:sz w:val="28"/>
          <w:szCs w:val="28"/>
          <w:vertAlign w:val="subscript"/>
          <w:lang w:val="en-US"/>
        </w:rPr>
        <w:tab/>
      </w:r>
      <w:r>
        <w:rPr>
          <w:rFonts w:hint="default" w:ascii="Times New Roman" w:hAnsi="Times New Roman"/>
          <w:sz w:val="28"/>
          <w:szCs w:val="28"/>
        </w:rPr>
        <w:t xml:space="preserve">= {100,000 - 150,000, 50,000 - 100,000, &lt; 50,000}. </w:t>
      </w:r>
    </w:p>
    <w:p w14:paraId="14330B39"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Let u</w:t>
      </w:r>
      <w:r>
        <w:rPr>
          <w:rFonts w:hint="default" w:ascii="Times New Roman" w:hAnsi="Times New Roman"/>
          <w:sz w:val="28"/>
          <w:szCs w:val="28"/>
          <w:vertAlign w:val="subscript"/>
        </w:rPr>
        <w:t>1</w:t>
      </w:r>
      <w:r>
        <w:rPr>
          <w:rFonts w:hint="default" w:ascii="Times New Roman" w:hAnsi="Times New Roman"/>
          <w:sz w:val="28"/>
          <w:szCs w:val="28"/>
          <w:vertAlign w:val="subscript"/>
          <w:lang w:val="en-US"/>
        </w:rPr>
        <w:tab/>
      </w:r>
      <w:r>
        <w:rPr>
          <w:rFonts w:hint="default" w:ascii="Times New Roman" w:hAnsi="Times New Roman"/>
          <w:sz w:val="28"/>
          <w:szCs w:val="28"/>
        </w:rPr>
        <w:t>= {moderate,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purpura, 50,000 - 100,000},</w:t>
      </w:r>
    </w:p>
    <w:p w14:paraId="28ABCB7A"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    </w:t>
      </w:r>
      <w:r>
        <w:rPr>
          <w:rFonts w:hint="default" w:ascii="Times New Roman" w:hAnsi="Times New Roman"/>
          <w:sz w:val="28"/>
          <w:szCs w:val="28"/>
        </w:rPr>
        <w:t>u</w:t>
      </w:r>
      <w:r>
        <w:rPr>
          <w:rFonts w:hint="default" w:ascii="Times New Roman" w:hAnsi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/>
          <w:sz w:val="28"/>
          <w:szCs w:val="28"/>
        </w:rPr>
        <w:t xml:space="preserve"> = { mild, petechiae, &lt; 50,000}, </w:t>
      </w:r>
    </w:p>
    <w:p w14:paraId="1478BA8F">
      <w:pPr>
        <w:ind w:firstLine="420" w:firstLineChars="15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u</w:t>
      </w:r>
      <w:r>
        <w:rPr>
          <w:rFonts w:hint="default" w:ascii="Times New Roman" w:hAnsi="Times New Roman"/>
          <w:sz w:val="28"/>
          <w:szCs w:val="28"/>
          <w:vertAlign w:val="subscript"/>
        </w:rPr>
        <w:t>3</w:t>
      </w:r>
      <w:r>
        <w:rPr>
          <w:rFonts w:hint="default" w:ascii="Times New Roman" w:hAnsi="Times New Roman"/>
          <w:sz w:val="28"/>
          <w:szCs w:val="28"/>
        </w:rPr>
        <w:t xml:space="preserve"> = { severe, hematemesis, &lt; 50,000 }.</w:t>
      </w:r>
    </w:p>
    <w:p w14:paraId="6C83E14D"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</w:rPr>
        <w:t>By computing the similarity measure based on the proposed BLDFHS framework, the diagnostic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system will help the Hematologist to compare patient symptoms against known more specific DSS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symptom criteria. The proposed method will facilitate:</w:t>
      </w:r>
    </w:p>
    <w:p w14:paraId="49C115FE">
      <w:pPr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 xml:space="preserve"> (i) Rapid and accurate identification of DSS cases.</w:t>
      </w:r>
    </w:p>
    <w:p w14:paraId="3CBEA1C2">
      <w:pPr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 xml:space="preserve"> (ii) Reduction of misdiagnosis and unnecessary delays in treatment.</w:t>
      </w:r>
    </w:p>
    <w:p w14:paraId="49213F62">
      <w:pPr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(iii) A systematic decision-support mechanism to assist in clinical evaluations.</w:t>
      </w:r>
    </w:p>
    <w:p w14:paraId="5AC164DF"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(iv) Lower mortality rates by enabling timely and appropriate medical intervention.</w:t>
      </w:r>
    </w:p>
    <w:p w14:paraId="7D105CC1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6768582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A988DA7">
      <w:pPr>
        <w:jc w:val="both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Methodological steps:</w:t>
      </w:r>
    </w:p>
    <w:p w14:paraId="7F888F67">
      <w:pPr>
        <w:jc w:val="both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 w14:paraId="248618B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Step 1:</w:t>
      </w:r>
      <w:r>
        <w:rPr>
          <w:rFonts w:hint="default" w:ascii="Times New Roman" w:hAnsi="Times New Roman"/>
          <w:sz w:val="28"/>
          <w:szCs w:val="28"/>
        </w:rPr>
        <w:t xml:space="preserve"> Construct BLDFH S Based on Decision-Makers Choices.</w:t>
      </w:r>
    </w:p>
    <w:p w14:paraId="4DFDC79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Step 2:</w:t>
      </w:r>
      <w:r>
        <w:rPr>
          <w:rFonts w:hint="default" w:ascii="Times New Roman" w:hAnsi="Times New Roman"/>
          <w:sz w:val="28"/>
          <w:szCs w:val="28"/>
        </w:rPr>
        <w:t xml:space="preserve"> Using the proposed definitions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- Cosine Similarity measure for </w:t>
      </w:r>
      <w:r>
        <w:rPr>
          <w:rFonts w:hint="default"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ab/>
        <w:t xml:space="preserve">   BLDFHS (or) </w:t>
      </w:r>
      <w:r>
        <w:rPr>
          <w:rFonts w:hint="default" w:ascii="Times New Roman" w:hAnsi="Times New Roman"/>
          <w:sz w:val="28"/>
          <w:szCs w:val="28"/>
          <w:lang w:val="en-US"/>
        </w:rPr>
        <w:t>Cotangent Similarity measure for BLDFHS</w:t>
      </w:r>
      <w:r>
        <w:rPr>
          <w:rFonts w:hint="default" w:ascii="Times New Roman" w:hAnsi="Times New Roman"/>
          <w:sz w:val="28"/>
          <w:szCs w:val="28"/>
        </w:rPr>
        <w:t xml:space="preserve">, find the </w:t>
      </w:r>
      <w:r>
        <w:rPr>
          <w:rFonts w:hint="default" w:ascii="Times New Roman" w:hAnsi="Times New Roman"/>
          <w:sz w:val="28"/>
          <w:szCs w:val="28"/>
          <w:lang w:val="en-US"/>
        </w:rPr>
        <w:tab/>
        <w:t xml:space="preserve">  </w:t>
      </w:r>
      <w:r>
        <w:rPr>
          <w:rFonts w:hint="default" w:ascii="Times New Roman" w:hAnsi="Times New Roman"/>
          <w:sz w:val="28"/>
          <w:szCs w:val="28"/>
          <w:lang w:val="en-US"/>
        </w:rPr>
        <w:tab/>
        <w:t xml:space="preserve">   </w:t>
      </w:r>
      <w:r>
        <w:rPr>
          <w:rFonts w:hint="default" w:ascii="Times New Roman" w:hAnsi="Times New Roman"/>
          <w:sz w:val="28"/>
          <w:szCs w:val="28"/>
        </w:rPr>
        <w:t>similarity measures</w:t>
      </w:r>
    </w:p>
    <w:p w14:paraId="7F34FD5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Step 3:</w:t>
      </w:r>
      <w:r>
        <w:rPr>
          <w:rFonts w:hint="default" w:ascii="Times New Roman" w:hAnsi="Times New Roman"/>
          <w:sz w:val="28"/>
          <w:szCs w:val="28"/>
        </w:rPr>
        <w:t xml:space="preserve"> Rank the alternatives based on the highest similarity value obtained.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jaVuSansCondensed-Bold">
    <w:altName w:val="Liberation Mon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S Mincho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NimbusRomNo9L-Regu">
    <w:altName w:val="Liberation Mon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imbusSanL-Regu">
    <w:altName w:val="Liberation Mon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imbusRomNo9L-ReguItal">
    <w:altName w:val="Liberation Mon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MR10">
    <w:altName w:val="Liberation Mono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MSY10">
    <w:altName w:val="Liberation Mon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MMI10">
    <w:altName w:val="Liberation Mon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andardSymL-Slant_167">
    <w:altName w:val="Liberation Mon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sfs10">
    <w:altName w:val="Liberation Mono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imbusRomNo9L-Medi">
    <w:altName w:val="Liberation Mono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B6439C"/>
    <w:rsid w:val="32314367"/>
    <w:rsid w:val="519B7D19"/>
    <w:rsid w:val="51EE4E78"/>
    <w:rsid w:val="584023B9"/>
    <w:rsid w:val="5BDC4763"/>
    <w:rsid w:val="77B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SG" w:eastAsia="zh-CN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2025-03-02T05:31:00Z</dcterms:created>
  <dc:creator>Dell</dc:creator>
  <cp:lastModifiedBy>Nithya Sri S</cp:lastModifiedBy>
  <dcterms:modified xsi:type="dcterms:W3CDTF">2025-03-02T05:51:05Z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F73969E244FD46219153811EC6E9178E_11</vt:lpwstr>
  </property>
</Properties>
</file>