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1FD">
      <w:r>
        <w:rPr>
          <w:noProof/>
        </w:rPr>
        <w:drawing>
          <wp:inline distT="0" distB="0" distL="0" distR="0">
            <wp:extent cx="5934075" cy="17240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FD" w:rsidRDefault="00A851FD" w:rsidP="00A851FD">
      <w:pPr>
        <w:jc w:val="center"/>
      </w:pPr>
      <w:r w:rsidRPr="00A851FD">
        <w:t>FIS input variables membership functions.</w:t>
      </w:r>
    </w:p>
    <w:p w:rsidR="00A851FD" w:rsidRDefault="00A851FD" w:rsidP="00A851FD">
      <w:pPr>
        <w:jc w:val="center"/>
      </w:pPr>
      <w:r>
        <w:rPr>
          <w:noProof/>
        </w:rPr>
        <w:drawing>
          <wp:inline distT="0" distB="0" distL="0" distR="0">
            <wp:extent cx="5934075" cy="17145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FD" w:rsidRDefault="00A851FD" w:rsidP="00A851FD">
      <w:pPr>
        <w:jc w:val="center"/>
      </w:pPr>
      <w:r w:rsidRPr="00A851FD">
        <w:t>FIS Output Membership Functions.</w:t>
      </w:r>
    </w:p>
    <w:p w:rsidR="00A851FD" w:rsidRDefault="00A851FD" w:rsidP="00A851FD">
      <w:pPr>
        <w:jc w:val="center"/>
      </w:pPr>
      <w:r>
        <w:rPr>
          <w:noProof/>
        </w:rPr>
        <w:drawing>
          <wp:inline distT="0" distB="0" distL="0" distR="0">
            <wp:extent cx="5943600" cy="14954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FD" w:rsidRDefault="00A851FD" w:rsidP="00A851FD">
      <w:pPr>
        <w:jc w:val="center"/>
      </w:pPr>
      <w:r w:rsidRPr="00A851FD">
        <w:t xml:space="preserve">FIS Overall </w:t>
      </w:r>
      <w:r>
        <w:t>Trust</w:t>
      </w:r>
    </w:p>
    <w:p w:rsidR="00A851FD" w:rsidRDefault="00A851FD" w:rsidP="00A851FD">
      <w:pPr>
        <w:jc w:val="center"/>
      </w:pPr>
    </w:p>
    <w:p w:rsidR="00A851FD" w:rsidRDefault="00A851FD" w:rsidP="00A851FD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30765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FD" w:rsidRDefault="00A851FD" w:rsidP="00A851FD">
      <w:pPr>
        <w:jc w:val="center"/>
      </w:pPr>
      <w:r w:rsidRPr="00A851FD">
        <w:t>Surface view of processing performance and SLA evaluations verses overall trust.</w:t>
      </w:r>
    </w:p>
    <w:p w:rsidR="00A851FD" w:rsidRDefault="00A851FD" w:rsidP="00A851FD">
      <w:pPr>
        <w:jc w:val="center"/>
      </w:pPr>
    </w:p>
    <w:p w:rsidR="00A851FD" w:rsidRDefault="00A851FD" w:rsidP="00A851FD">
      <w:pPr>
        <w:jc w:val="center"/>
      </w:pPr>
      <w:r>
        <w:rPr>
          <w:noProof/>
        </w:rPr>
        <w:drawing>
          <wp:inline distT="0" distB="0" distL="0" distR="0">
            <wp:extent cx="5934075" cy="25431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FD" w:rsidRDefault="00A851FD" w:rsidP="00A851FD">
      <w:pPr>
        <w:jc w:val="center"/>
      </w:pPr>
      <w:r w:rsidRPr="00A851FD">
        <w:t>Surface view of security issues and violation measurement verses overall trust.</w:t>
      </w:r>
    </w:p>
    <w:sectPr w:rsidR="00A8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51FD"/>
    <w:rsid w:val="00A8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2024-08-15T21:31:00Z</dcterms:created>
  <dcterms:modified xsi:type="dcterms:W3CDTF">2024-08-15T21:37:00Z</dcterms:modified>
</cp:coreProperties>
</file>