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4517" w14:textId="5F3F1D0D" w:rsidR="00944F01" w:rsidRDefault="00944F01" w:rsidP="00944F01">
      <w:pPr>
        <w:pStyle w:val="MDPI43tablefooter"/>
        <w:spacing w:line="480" w:lineRule="auto"/>
        <w:ind w:left="0"/>
        <w:jc w:val="center"/>
        <w:rPr>
          <w:rFonts w:ascii="Times New Roman" w:hAnsi="Times New Roman" w:cs="Times New Roman"/>
          <w:b/>
          <w:snapToGrid w:val="0"/>
          <w:sz w:val="20"/>
          <w:lang w:eastAsia="zh-CN"/>
        </w:rPr>
      </w:pPr>
      <w:r>
        <w:rPr>
          <w:rFonts w:ascii="Times New Roman" w:hAnsi="Times New Roman" w:cs="Times New Roman"/>
          <w:b/>
          <w:snapToGrid w:val="0"/>
          <w:sz w:val="20"/>
          <w:lang w:eastAsia="zh-CN"/>
        </w:rPr>
        <w:t xml:space="preserve">Table </w:t>
      </w:r>
      <w:r>
        <w:rPr>
          <w:rFonts w:ascii="Times New Roman" w:hAnsi="Times New Roman" w:cs="Times New Roman" w:hint="eastAsia"/>
          <w:b/>
          <w:snapToGrid w:val="0"/>
          <w:sz w:val="20"/>
          <w:lang w:eastAsia="zh-CN"/>
        </w:rPr>
        <w:t>S</w:t>
      </w:r>
      <w:r w:rsidR="00A25C1F">
        <w:rPr>
          <w:rFonts w:ascii="Times New Roman" w:hAnsi="Times New Roman" w:cs="Times New Roman"/>
          <w:b/>
          <w:snapToGrid w:val="0"/>
          <w:sz w:val="20"/>
          <w:lang w:eastAsia="zh-CN"/>
        </w:rPr>
        <w:t>10</w:t>
      </w:r>
      <w:r>
        <w:rPr>
          <w:rFonts w:ascii="Times New Roman" w:hAnsi="Times New Roman" w:cs="Times New Roman"/>
          <w:b/>
          <w:snapToGrid w:val="0"/>
          <w:sz w:val="20"/>
          <w:lang w:eastAsia="zh-CN"/>
        </w:rPr>
        <w:t xml:space="preserve">. </w:t>
      </w:r>
      <w:r w:rsidR="00C66002" w:rsidRPr="00C66002">
        <w:rPr>
          <w:rFonts w:ascii="Times New Roman" w:eastAsiaTheme="minorEastAsia" w:hAnsi="Times New Roman" w:cs="Times New Roman"/>
          <w:bCs/>
          <w:snapToGrid w:val="0"/>
          <w:sz w:val="20"/>
          <w:lang w:eastAsia="zh-CN"/>
        </w:rPr>
        <w:t>Hyperparameter sensitivity results, Sub: Subjective, Obj: Objective.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3"/>
        <w:gridCol w:w="946"/>
        <w:gridCol w:w="1192"/>
        <w:gridCol w:w="998"/>
        <w:gridCol w:w="1021"/>
        <w:gridCol w:w="1204"/>
        <w:gridCol w:w="1662"/>
      </w:tblGrid>
      <w:tr w:rsidR="008A743F" w:rsidRPr="003E068E" w14:paraId="04032BB2" w14:textId="77777777" w:rsidTr="00A74446">
        <w:trPr>
          <w:trHeight w:val="511"/>
          <w:jc w:val="center"/>
        </w:trPr>
        <w:tc>
          <w:tcPr>
            <w:tcW w:w="196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  <w:tl2br w:val="single" w:sz="6" w:space="0" w:color="auto"/>
            </w:tcBorders>
            <w:vAlign w:val="center"/>
          </w:tcPr>
          <w:p w14:paraId="76F7EAB4" w14:textId="78466C12" w:rsidR="008A743F" w:rsidRPr="003E068E" w:rsidRDefault="00A25C1F" w:rsidP="00A74446">
            <w:pPr>
              <w:jc w:val="center"/>
              <w:rPr>
                <w:rFonts w:eastAsia="DengXian"/>
                <w:b/>
                <w:szCs w:val="22"/>
                <w:lang w:bidi="bo-CN"/>
              </w:rPr>
            </w:pPr>
            <w:r>
              <w:rPr>
                <w:rFonts w:eastAsia="DengXian"/>
                <w:b/>
                <w:lang w:bidi="bo-CN"/>
              </w:rPr>
              <w:t xml:space="preserve">   </w:t>
            </w:r>
            <w:r w:rsidR="008A743F" w:rsidRPr="003E068E">
              <w:rPr>
                <w:rFonts w:eastAsia="DengXian"/>
                <w:b/>
                <w:lang w:bidi="bo-CN"/>
              </w:rPr>
              <w:t>Metrics</w:t>
            </w:r>
          </w:p>
          <w:p w14:paraId="1FF3F933" w14:textId="77777777" w:rsidR="008A743F" w:rsidRPr="003E068E" w:rsidRDefault="008A743F" w:rsidP="00A74446">
            <w:pPr>
              <w:jc w:val="left"/>
              <w:rPr>
                <w:rFonts w:eastAsia="DengXian"/>
                <w:bCs/>
                <w:szCs w:val="22"/>
                <w:lang w:bidi="bo-CN"/>
              </w:rPr>
            </w:pPr>
            <w:r w:rsidRPr="003E068E">
              <w:rPr>
                <w:rFonts w:eastAsia="DengXian"/>
                <w:bCs/>
                <w:lang w:bidi="bo-CN"/>
              </w:rPr>
              <w:t>Weights</w:t>
            </w:r>
          </w:p>
        </w:tc>
        <w:tc>
          <w:tcPr>
            <w:tcW w:w="116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DABCC1A" w14:textId="77777777" w:rsidR="008A743F" w:rsidRPr="003E068E" w:rsidRDefault="008A743F" w:rsidP="00A74446">
            <w:pPr>
              <w:jc w:val="center"/>
              <w:rPr>
                <w:rFonts w:eastAsia="DengXian"/>
                <w:b/>
                <w:szCs w:val="22"/>
                <w:lang w:bidi="bo-CN"/>
              </w:rPr>
            </w:pPr>
            <w:r w:rsidRPr="003E068E">
              <w:rPr>
                <w:rFonts w:eastAsia="DengXian"/>
                <w:b/>
                <w:lang w:bidi="bo-CN"/>
              </w:rPr>
              <w:t>Tickets</w:t>
            </w:r>
          </w:p>
        </w:tc>
        <w:tc>
          <w:tcPr>
            <w:tcW w:w="125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2C1F296" w14:textId="77777777" w:rsidR="008A743F" w:rsidRPr="003E068E" w:rsidRDefault="008A743F" w:rsidP="00A74446">
            <w:pPr>
              <w:jc w:val="center"/>
              <w:rPr>
                <w:rFonts w:eastAsia="DengXian"/>
                <w:b/>
                <w:szCs w:val="22"/>
                <w:lang w:bidi="bo-CN"/>
              </w:rPr>
            </w:pPr>
            <w:r w:rsidRPr="003E068E">
              <w:rPr>
                <w:rFonts w:eastAsia="DengXian"/>
                <w:b/>
                <w:lang w:bidi="bo-CN"/>
              </w:rPr>
              <w:t>Motivation</w:t>
            </w:r>
          </w:p>
        </w:tc>
        <w:tc>
          <w:tcPr>
            <w:tcW w:w="116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58448F9" w14:textId="77777777" w:rsidR="008A743F" w:rsidRPr="003E068E" w:rsidRDefault="008A743F" w:rsidP="00A74446">
            <w:pPr>
              <w:jc w:val="center"/>
              <w:rPr>
                <w:rFonts w:eastAsia="DengXian"/>
                <w:b/>
                <w:szCs w:val="22"/>
                <w:lang w:bidi="bo-CN"/>
              </w:rPr>
            </w:pPr>
            <w:r w:rsidRPr="003E068E">
              <w:rPr>
                <w:rFonts w:eastAsia="DengXian"/>
                <w:b/>
                <w:lang w:bidi="bo-CN"/>
              </w:rPr>
              <w:t>Journey</w:t>
            </w:r>
          </w:p>
        </w:tc>
        <w:tc>
          <w:tcPr>
            <w:tcW w:w="116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EF04244" w14:textId="77777777" w:rsidR="008A743F" w:rsidRPr="003E068E" w:rsidRDefault="008A743F" w:rsidP="00A74446">
            <w:pPr>
              <w:jc w:val="center"/>
              <w:rPr>
                <w:rFonts w:eastAsia="DengXian"/>
                <w:b/>
                <w:szCs w:val="22"/>
                <w:lang w:bidi="bo-CN"/>
              </w:rPr>
            </w:pPr>
            <w:r w:rsidRPr="003E068E">
              <w:rPr>
                <w:rFonts w:eastAsia="DengXian"/>
                <w:b/>
                <w:lang w:bidi="bo-CN"/>
              </w:rPr>
              <w:t>Comfort</w:t>
            </w:r>
          </w:p>
        </w:tc>
        <w:tc>
          <w:tcPr>
            <w:tcW w:w="126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22ADAF5" w14:textId="77777777" w:rsidR="008A743F" w:rsidRPr="003E068E" w:rsidRDefault="008A743F" w:rsidP="00A74446">
            <w:pPr>
              <w:jc w:val="center"/>
              <w:rPr>
                <w:rFonts w:eastAsia="DengXian"/>
                <w:b/>
                <w:szCs w:val="22"/>
                <w:lang w:bidi="bo-CN"/>
              </w:rPr>
            </w:pPr>
            <w:r w:rsidRPr="003E068E">
              <w:rPr>
                <w:rFonts w:eastAsia="DengXian"/>
                <w:b/>
                <w:lang w:bidi="bo-CN"/>
              </w:rPr>
              <w:t>Congestion</w:t>
            </w:r>
          </w:p>
        </w:tc>
        <w:tc>
          <w:tcPr>
            <w:tcW w:w="17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11EC1F2" w14:textId="77777777" w:rsidR="008A743F" w:rsidRPr="003E068E" w:rsidRDefault="008A743F" w:rsidP="00A74446">
            <w:pPr>
              <w:jc w:val="center"/>
              <w:rPr>
                <w:rFonts w:eastAsia="DengXian"/>
                <w:b/>
                <w:szCs w:val="22"/>
                <w:lang w:bidi="bo-CN"/>
              </w:rPr>
            </w:pPr>
            <w:r w:rsidRPr="003E068E">
              <w:rPr>
                <w:rFonts w:eastAsia="DengXian"/>
                <w:b/>
                <w:lang w:bidi="bo-CN"/>
              </w:rPr>
              <w:t>Accommodation</w:t>
            </w:r>
          </w:p>
        </w:tc>
      </w:tr>
      <w:tr w:rsidR="008A743F" w:rsidRPr="003E068E" w14:paraId="58CE2270" w14:textId="77777777" w:rsidTr="00A74446">
        <w:trPr>
          <w:trHeight w:val="479"/>
          <w:jc w:val="center"/>
        </w:trPr>
        <w:tc>
          <w:tcPr>
            <w:tcW w:w="196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009C9" w14:textId="77777777" w:rsidR="008A743F" w:rsidRPr="003E068E" w:rsidRDefault="008A743F" w:rsidP="00A74446">
            <w:pPr>
              <w:jc w:val="center"/>
              <w:rPr>
                <w:rFonts w:eastAsia="DengXian"/>
                <w:b/>
                <w:szCs w:val="22"/>
                <w:lang w:bidi="bo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engXian" w:hAnsi="Cambria Math"/>
                        <w:b/>
                        <w:bCs/>
                        <w:color w:val="000000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DengXian" w:hAnsi="Cambria Math"/>
                        <w:color w:val="000000"/>
                        <w:sz w:val="22"/>
                        <w:szCs w:val="22"/>
                      </w:rPr>
                      <m:t>α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DengXian" w:hAnsi="Cambria Math"/>
                        <w:color w:val="000000"/>
                        <w:sz w:val="22"/>
                        <w:szCs w:val="22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11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40762" w14:textId="77777777" w:rsidR="008A743F" w:rsidRPr="003E068E" w:rsidRDefault="008A743F" w:rsidP="00A74446">
            <w:pPr>
              <w:pStyle w:val="NormalWeb"/>
              <w:widowControl/>
              <w:jc w:val="center"/>
              <w:rPr>
                <w:rFonts w:eastAsia="DengXian"/>
                <w:bCs/>
                <w:sz w:val="22"/>
                <w:szCs w:val="22"/>
                <w:lang w:bidi="bo-CN"/>
              </w:rPr>
            </w:pPr>
            <w:r w:rsidRPr="003E068E">
              <w:rPr>
                <w:rFonts w:eastAsia="DengXian"/>
                <w:color w:val="000000"/>
                <w:sz w:val="22"/>
                <w:szCs w:val="22"/>
              </w:rPr>
              <w:t>0.139</w:t>
            </w:r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C309D" w14:textId="77777777" w:rsidR="008A743F" w:rsidRPr="003E068E" w:rsidRDefault="008A743F" w:rsidP="00A74446">
            <w:pPr>
              <w:pStyle w:val="NormalWeb"/>
              <w:widowControl/>
              <w:jc w:val="center"/>
              <w:rPr>
                <w:rFonts w:eastAsia="DengXian"/>
                <w:bCs/>
                <w:sz w:val="22"/>
                <w:szCs w:val="22"/>
                <w:lang w:bidi="bo-CN"/>
              </w:rPr>
            </w:pPr>
            <w:r w:rsidRPr="003E068E">
              <w:rPr>
                <w:rFonts w:eastAsia="DengXian"/>
                <w:bCs/>
                <w:sz w:val="22"/>
                <w:szCs w:val="22"/>
                <w:lang w:bidi="bo-CN"/>
              </w:rPr>
              <w:t>0.192</w:t>
            </w:r>
          </w:p>
        </w:tc>
        <w:tc>
          <w:tcPr>
            <w:tcW w:w="11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1D418" w14:textId="77777777" w:rsidR="008A743F" w:rsidRPr="003E068E" w:rsidRDefault="008A743F" w:rsidP="00A74446">
            <w:pPr>
              <w:pStyle w:val="NormalWeb"/>
              <w:widowControl/>
              <w:jc w:val="center"/>
              <w:rPr>
                <w:rFonts w:eastAsia="DengXian"/>
                <w:bCs/>
                <w:sz w:val="22"/>
                <w:szCs w:val="22"/>
                <w:lang w:bidi="bo-CN"/>
              </w:rPr>
            </w:pPr>
            <w:r w:rsidRPr="003E068E">
              <w:rPr>
                <w:rFonts w:eastAsia="DengXian"/>
                <w:bCs/>
                <w:sz w:val="22"/>
                <w:szCs w:val="22"/>
                <w:lang w:bidi="bo-CN"/>
              </w:rPr>
              <w:t>0.175</w:t>
            </w:r>
          </w:p>
        </w:tc>
        <w:tc>
          <w:tcPr>
            <w:tcW w:w="11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628D7D" w14:textId="77777777" w:rsidR="008A743F" w:rsidRPr="003E068E" w:rsidRDefault="008A743F" w:rsidP="00A74446">
            <w:pPr>
              <w:widowControl/>
              <w:jc w:val="center"/>
              <w:rPr>
                <w:rFonts w:eastAsia="DengXian"/>
                <w:bCs/>
                <w:szCs w:val="22"/>
                <w:lang w:bidi="bo-CN"/>
              </w:rPr>
            </w:pPr>
            <w:r w:rsidRPr="003E068E">
              <w:rPr>
                <w:rFonts w:eastAsia="DengXian"/>
                <w:bCs/>
                <w:sz w:val="22"/>
                <w:szCs w:val="22"/>
                <w:lang w:bidi="bo-CN"/>
              </w:rPr>
              <w:t>0.169</w:t>
            </w:r>
          </w:p>
        </w:tc>
        <w:tc>
          <w:tcPr>
            <w:tcW w:w="126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DAB60C" w14:textId="77777777" w:rsidR="008A743F" w:rsidRPr="003E068E" w:rsidRDefault="008A743F" w:rsidP="00A74446">
            <w:pPr>
              <w:widowControl/>
              <w:jc w:val="center"/>
              <w:rPr>
                <w:rFonts w:eastAsia="DengXian"/>
                <w:bCs/>
                <w:szCs w:val="22"/>
                <w:lang w:bidi="bo-CN"/>
              </w:rPr>
            </w:pPr>
            <w:r w:rsidRPr="003E068E">
              <w:rPr>
                <w:rFonts w:eastAsia="DengXian"/>
                <w:bCs/>
                <w:sz w:val="22"/>
                <w:szCs w:val="22"/>
                <w:lang w:bidi="bo-CN"/>
              </w:rPr>
              <w:t>0.14</w:t>
            </w:r>
          </w:p>
        </w:tc>
        <w:tc>
          <w:tcPr>
            <w:tcW w:w="175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6C8B3" w14:textId="77777777" w:rsidR="008A743F" w:rsidRPr="003E068E" w:rsidRDefault="008A743F" w:rsidP="00A74446">
            <w:pPr>
              <w:widowControl/>
              <w:jc w:val="center"/>
              <w:rPr>
                <w:rFonts w:eastAsia="DengXian"/>
                <w:bCs/>
                <w:szCs w:val="22"/>
                <w:lang w:bidi="bo-CN"/>
              </w:rPr>
            </w:pPr>
            <w:r w:rsidRPr="003E068E">
              <w:rPr>
                <w:rFonts w:eastAsia="DengXian"/>
                <w:bCs/>
                <w:sz w:val="22"/>
                <w:szCs w:val="22"/>
                <w:lang w:bidi="bo-CN"/>
              </w:rPr>
              <w:t>0.185</w:t>
            </w:r>
          </w:p>
        </w:tc>
      </w:tr>
      <w:tr w:rsidR="008A743F" w:rsidRPr="003E068E" w14:paraId="365F561B" w14:textId="77777777" w:rsidTr="00A74446">
        <w:trPr>
          <w:trHeight w:val="564"/>
          <w:jc w:val="center"/>
        </w:trPr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C115B" w14:textId="77777777" w:rsidR="008A743F" w:rsidRPr="003E068E" w:rsidRDefault="008A743F" w:rsidP="00A74446">
            <w:pPr>
              <w:pStyle w:val="NormalWeb"/>
              <w:widowControl/>
              <w:jc w:val="center"/>
              <w:rPr>
                <w:rFonts w:eastAsia="DengXian"/>
                <w:b/>
                <w:bCs/>
                <w:color w:val="000000"/>
                <w:kern w:val="2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engXian" w:hAnsi="Cambria Math"/>
                        <w:b/>
                        <w:bCs/>
                        <w:color w:val="000000"/>
                        <w:kern w:val="2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="DengXian" w:hAnsi="Cambria Math"/>
                        <w:color w:val="000000"/>
                        <w:kern w:val="2"/>
                        <w:sz w:val="22"/>
                        <w:szCs w:val="22"/>
                      </w:rPr>
                      <m:t>β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="DengXian" w:hAnsi="Cambria Math"/>
                        <w:color w:val="000000"/>
                        <w:kern w:val="2"/>
                        <w:sz w:val="22"/>
                        <w:szCs w:val="22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2B4C4" w14:textId="77777777" w:rsidR="008A743F" w:rsidRPr="003E068E" w:rsidRDefault="008A743F" w:rsidP="00A74446">
            <w:pPr>
              <w:pStyle w:val="NormalWeb"/>
              <w:widowControl/>
              <w:jc w:val="center"/>
              <w:rPr>
                <w:rFonts w:eastAsia="DengXian"/>
                <w:color w:val="000000"/>
                <w:sz w:val="22"/>
                <w:szCs w:val="22"/>
                <w:lang w:bidi="ar"/>
              </w:rPr>
            </w:pPr>
            <w:r w:rsidRPr="003E068E">
              <w:rPr>
                <w:rFonts w:eastAsia="DengXian"/>
                <w:color w:val="000000"/>
                <w:sz w:val="22"/>
                <w:szCs w:val="22"/>
              </w:rPr>
              <w:t>0.260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D7B79" w14:textId="77777777" w:rsidR="008A743F" w:rsidRPr="003E068E" w:rsidRDefault="008A743F" w:rsidP="00A74446">
            <w:pPr>
              <w:pStyle w:val="NormalWeb"/>
              <w:widowControl/>
              <w:jc w:val="center"/>
              <w:rPr>
                <w:rFonts w:eastAsia="DengXian"/>
                <w:bCs/>
                <w:sz w:val="22"/>
                <w:szCs w:val="22"/>
                <w:lang w:bidi="bo-CN"/>
              </w:rPr>
            </w:pPr>
            <w:r w:rsidRPr="003E068E">
              <w:rPr>
                <w:rFonts w:eastAsia="DengXian"/>
                <w:color w:val="000000"/>
                <w:sz w:val="22"/>
                <w:szCs w:val="22"/>
              </w:rPr>
              <w:t>0.121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6BA9C" w14:textId="77777777" w:rsidR="008A743F" w:rsidRPr="003E068E" w:rsidRDefault="008A743F" w:rsidP="00A74446">
            <w:pPr>
              <w:pStyle w:val="NormalWeb"/>
              <w:widowControl/>
              <w:jc w:val="center"/>
              <w:rPr>
                <w:rFonts w:eastAsia="DengXian"/>
                <w:bCs/>
                <w:sz w:val="22"/>
                <w:szCs w:val="22"/>
                <w:lang w:bidi="bo-CN"/>
              </w:rPr>
            </w:pPr>
            <w:r w:rsidRPr="003E068E">
              <w:rPr>
                <w:rFonts w:eastAsia="DengXian"/>
                <w:color w:val="000000"/>
                <w:sz w:val="22"/>
                <w:szCs w:val="22"/>
              </w:rPr>
              <w:t>0.196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1AA7E" w14:textId="77777777" w:rsidR="008A743F" w:rsidRPr="003E068E" w:rsidRDefault="008A743F" w:rsidP="00A74446">
            <w:pPr>
              <w:pStyle w:val="NormalWeb"/>
              <w:widowControl/>
              <w:jc w:val="center"/>
              <w:rPr>
                <w:rFonts w:eastAsia="DengXian"/>
                <w:bCs/>
                <w:sz w:val="22"/>
                <w:szCs w:val="22"/>
                <w:lang w:bidi="bo-CN"/>
              </w:rPr>
            </w:pPr>
            <w:r w:rsidRPr="003E068E">
              <w:rPr>
                <w:rFonts w:eastAsia="DengXian"/>
                <w:color w:val="000000"/>
                <w:sz w:val="22"/>
                <w:szCs w:val="22"/>
              </w:rPr>
              <w:t>0.144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B689F9" w14:textId="77777777" w:rsidR="008A743F" w:rsidRPr="003E068E" w:rsidRDefault="008A743F" w:rsidP="00A74446">
            <w:pPr>
              <w:pStyle w:val="NormalWeb"/>
              <w:widowControl/>
              <w:jc w:val="center"/>
              <w:rPr>
                <w:rFonts w:eastAsia="DengXian"/>
                <w:bCs/>
                <w:sz w:val="22"/>
                <w:szCs w:val="22"/>
                <w:lang w:bidi="bo-CN"/>
              </w:rPr>
            </w:pPr>
            <w:r w:rsidRPr="003E068E">
              <w:rPr>
                <w:rFonts w:eastAsia="DengXian"/>
                <w:color w:val="000000"/>
                <w:sz w:val="22"/>
                <w:szCs w:val="22"/>
              </w:rPr>
              <w:t>0.154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D80C5D" w14:textId="77777777" w:rsidR="008A743F" w:rsidRPr="003E068E" w:rsidRDefault="008A743F" w:rsidP="00A74446">
            <w:pPr>
              <w:pStyle w:val="NormalWeb"/>
              <w:widowControl/>
              <w:jc w:val="center"/>
              <w:rPr>
                <w:rFonts w:eastAsia="DengXian"/>
                <w:bCs/>
                <w:sz w:val="22"/>
                <w:szCs w:val="22"/>
                <w:lang w:bidi="bo-CN"/>
              </w:rPr>
            </w:pPr>
            <w:r w:rsidRPr="003E068E">
              <w:rPr>
                <w:rFonts w:eastAsia="DengXian"/>
                <w:color w:val="000000"/>
                <w:sz w:val="22"/>
                <w:szCs w:val="22"/>
              </w:rPr>
              <w:t>0.126</w:t>
            </w:r>
          </w:p>
        </w:tc>
      </w:tr>
      <w:tr w:rsidR="008A743F" w:rsidRPr="00C843C6" w14:paraId="61EB7B86" w14:textId="77777777" w:rsidTr="00A74446">
        <w:trPr>
          <w:trHeight w:val="688"/>
          <w:jc w:val="center"/>
        </w:trPr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770921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C843C6">
              <w:rPr>
                <w:color w:val="000000"/>
                <w:lang w:bidi="ar"/>
                <w14:ligatures w14:val="standardContextual"/>
              </w:rPr>
              <w:t>Sub10%; Obj 90%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5D6C2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0.2479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CAAEC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0.1281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5CD12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0.1939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8DAE5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0.1465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2553D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0.1526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CDB07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0.1319</w:t>
            </w:r>
          </w:p>
        </w:tc>
      </w:tr>
      <w:tr w:rsidR="008A743F" w:rsidRPr="00C843C6" w14:paraId="28FDE27B" w14:textId="77777777" w:rsidTr="00A74446">
        <w:trPr>
          <w:trHeight w:val="688"/>
          <w:jc w:val="center"/>
        </w:trPr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EB7AC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C843C6">
              <w:rPr>
                <w:color w:val="000000"/>
                <w:lang w:bidi="ar"/>
                <w14:ligatures w14:val="standardContextual"/>
              </w:rPr>
              <w:t>Sub 50%; Obj 50%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8FBDA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0.1995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B2C725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0.1565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E8DF6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0.1855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9070F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0.1565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C0AB7C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0.147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7F7023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0.1555</w:t>
            </w:r>
          </w:p>
        </w:tc>
      </w:tr>
      <w:tr w:rsidR="008A743F" w:rsidRPr="00C843C6" w14:paraId="7AD9F8B3" w14:textId="77777777" w:rsidTr="00A74446">
        <w:trPr>
          <w:trHeight w:val="688"/>
          <w:jc w:val="center"/>
        </w:trPr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65496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C843C6">
              <w:rPr>
                <w:color w:val="000000"/>
                <w:lang w:bidi="ar"/>
                <w14:ligatures w14:val="standardContextual"/>
              </w:rPr>
              <w:t>Sub 90%; Obj 10%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7D868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0.1511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5E66C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0.1849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59280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0.1771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22D76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0.1665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6F676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0.1414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E9EA99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3E068E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0.1791</w:t>
            </w:r>
          </w:p>
        </w:tc>
      </w:tr>
      <w:tr w:rsidR="008A743F" w:rsidRPr="00C843C6" w14:paraId="1590BBEF" w14:textId="77777777" w:rsidTr="00A74446">
        <w:trPr>
          <w:trHeight w:val="688"/>
          <w:jc w:val="center"/>
        </w:trPr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6D44E" w14:textId="77777777" w:rsidR="008A743F" w:rsidRPr="003E068E" w:rsidRDefault="008A743F" w:rsidP="00A74446">
            <w:pPr>
              <w:jc w:val="center"/>
              <w:rPr>
                <w:color w:val="FF0000"/>
              </w:rPr>
            </w:pPr>
            <w:r w:rsidRPr="003E068E">
              <w:t>Ours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AB6FC1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C843C6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0.1901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B1A87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C843C6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0.1524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57798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C843C6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0.1852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9F828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C843C6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0.156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1ECA0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C843C6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0.1468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F84A6" w14:textId="77777777" w:rsidR="008A743F" w:rsidRPr="00C843C6" w:rsidRDefault="008A743F" w:rsidP="00A74446">
            <w:pPr>
              <w:widowControl/>
              <w:jc w:val="center"/>
              <w:textAlignment w:val="bottom"/>
              <w:rPr>
                <w:color w:val="000000"/>
                <w:szCs w:val="22"/>
                <w:lang w:bidi="ar"/>
                <w14:ligatures w14:val="standardContextual"/>
              </w:rPr>
            </w:pPr>
            <w:r w:rsidRPr="00C843C6">
              <w:rPr>
                <w:color w:val="000000"/>
                <w:sz w:val="22"/>
                <w:szCs w:val="22"/>
                <w:lang w:bidi="ar"/>
                <w14:ligatures w14:val="standardContextual"/>
              </w:rPr>
              <w:t>0.1527</w:t>
            </w:r>
          </w:p>
        </w:tc>
      </w:tr>
    </w:tbl>
    <w:p w14:paraId="5939A871" w14:textId="77777777" w:rsidR="00944F01" w:rsidRDefault="00944F01" w:rsidP="00944F01"/>
    <w:p w14:paraId="43D79D40" w14:textId="77777777" w:rsidR="00891AAB" w:rsidRDefault="00891AAB"/>
    <w:sectPr w:rsidR="0089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E2"/>
    <w:rsid w:val="001C7613"/>
    <w:rsid w:val="00205930"/>
    <w:rsid w:val="00245353"/>
    <w:rsid w:val="00335F39"/>
    <w:rsid w:val="003D1C83"/>
    <w:rsid w:val="00891AAB"/>
    <w:rsid w:val="008A743F"/>
    <w:rsid w:val="00944F01"/>
    <w:rsid w:val="00A25C1F"/>
    <w:rsid w:val="00B154B7"/>
    <w:rsid w:val="00B75AE2"/>
    <w:rsid w:val="00C66002"/>
    <w:rsid w:val="00C66777"/>
    <w:rsid w:val="00CD113A"/>
    <w:rsid w:val="00E257F5"/>
    <w:rsid w:val="00F267C7"/>
    <w:rsid w:val="00FA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BCA7"/>
  <w15:chartTrackingRefBased/>
  <w15:docId w15:val="{FE0A5A52-B1C8-4E2B-B341-B8B9A3BE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5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AE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AE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AE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AE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AE2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AE2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AE2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AE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AE2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AE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75A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A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A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A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A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AE2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qFormat/>
    <w:rsid w:val="00944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Times New Roman" w:hint="eastAsia"/>
      <w:kern w:val="0"/>
      <w:sz w:val="25"/>
      <w:szCs w:val="25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944F01"/>
    <w:rPr>
      <w:rFonts w:ascii="SimSun" w:eastAsia="SimSun" w:hAnsi="SimSun" w:cs="Times New Roman"/>
      <w:kern w:val="0"/>
      <w:sz w:val="25"/>
      <w:szCs w:val="25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944F01"/>
    <w:pPr>
      <w:spacing w:beforeAutospacing="1" w:afterAutospacing="1"/>
      <w:jc w:val="left"/>
    </w:pPr>
    <w:rPr>
      <w:rFonts w:cs="Times New Roman"/>
      <w:kern w:val="0"/>
      <w:sz w:val="25"/>
      <w:szCs w:val="25"/>
      <w14:ligatures w14:val="none"/>
    </w:rPr>
  </w:style>
  <w:style w:type="table" w:styleId="TableGrid">
    <w:name w:val="Table Grid"/>
    <w:basedOn w:val="TableNormal"/>
    <w:uiPriority w:val="39"/>
    <w:qFormat/>
    <w:rsid w:val="00944F01"/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DPI43tablefooter">
    <w:name w:val="MDPI_4.3_table_footer"/>
    <w:next w:val="Normal"/>
    <w:qFormat/>
    <w:rsid w:val="00944F0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  <w14:ligatures w14:val="none"/>
    </w:rPr>
  </w:style>
  <w:style w:type="paragraph" w:customStyle="1" w:styleId="MDPI42tablebody">
    <w:name w:val="MDPI_4.2_table_body"/>
    <w:qFormat/>
    <w:rsid w:val="00944F01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</cp:lastModifiedBy>
  <cp:revision>12</cp:revision>
  <dcterms:created xsi:type="dcterms:W3CDTF">2025-06-18T07:26:00Z</dcterms:created>
  <dcterms:modified xsi:type="dcterms:W3CDTF">2025-06-18T07:30:00Z</dcterms:modified>
</cp:coreProperties>
</file>