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7723" w14:textId="35395BEF" w:rsidR="00D92CCB" w:rsidRPr="00D92CCB" w:rsidRDefault="00D92CCB" w:rsidP="00D92C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s-MX"/>
        </w:rPr>
      </w:pPr>
      <w:r w:rsidRPr="00D92CCB">
        <w:rPr>
          <w:rFonts w:ascii="Times New Roman" w:eastAsia="Times New Roman" w:hAnsi="Times New Roman" w:cs="Times New Roman"/>
          <w:sz w:val="28"/>
          <w:szCs w:val="28"/>
          <w:lang w:val="en-US" w:eastAsia="es-MX"/>
        </w:rPr>
        <w:t>Supplementary Material from:</w:t>
      </w:r>
    </w:p>
    <w:p w14:paraId="384FDF18" w14:textId="77777777" w:rsidR="00D92CCB" w:rsidRPr="00D92CCB" w:rsidRDefault="00D92CCB" w:rsidP="00D92C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s-MX"/>
        </w:rPr>
      </w:pPr>
    </w:p>
    <w:p w14:paraId="701BC3B9" w14:textId="77777777" w:rsidR="00D92CCB" w:rsidRPr="00D92CCB" w:rsidRDefault="00D92CCB" w:rsidP="00D92C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s-MX"/>
        </w:rPr>
      </w:pPr>
    </w:p>
    <w:p w14:paraId="03A2BA9B" w14:textId="77777777" w:rsidR="00D92CCB" w:rsidRPr="00D92CCB" w:rsidRDefault="00D92CCB" w:rsidP="00D92CC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s-MX"/>
        </w:rPr>
      </w:pPr>
    </w:p>
    <w:p w14:paraId="6D153278" w14:textId="77777777" w:rsidR="00D92CCB" w:rsidRPr="00D92CCB" w:rsidRDefault="00D92CCB" w:rsidP="00D92CCB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D92CCB">
        <w:rPr>
          <w:rFonts w:ascii="Times New Roman" w:hAnsi="Times New Roman" w:cs="Times New Roman"/>
          <w:b/>
          <w:lang w:val="en-US"/>
        </w:rPr>
        <w:t xml:space="preserve">Past and present genetic structure of the tropical rainforest palm </w:t>
      </w:r>
      <w:proofErr w:type="spellStart"/>
      <w:r w:rsidRPr="00D92CCB">
        <w:rPr>
          <w:rFonts w:ascii="Times New Roman" w:hAnsi="Times New Roman" w:cs="Times New Roman"/>
          <w:b/>
          <w:i/>
          <w:lang w:val="en-US"/>
        </w:rPr>
        <w:t>Astrocaryum</w:t>
      </w:r>
      <w:proofErr w:type="spellEnd"/>
      <w:r w:rsidRPr="00D92CCB">
        <w:rPr>
          <w:rFonts w:ascii="Times New Roman" w:hAnsi="Times New Roman" w:cs="Times New Roman"/>
          <w:b/>
          <w:i/>
          <w:lang w:val="en-US"/>
        </w:rPr>
        <w:t xml:space="preserve"> mexicanum</w:t>
      </w:r>
      <w:r w:rsidRPr="00D92CCB">
        <w:rPr>
          <w:rFonts w:ascii="Times New Roman" w:hAnsi="Times New Roman" w:cs="Times New Roman"/>
          <w:b/>
          <w:lang w:val="en-US"/>
        </w:rPr>
        <w:t>: Effects of anthropogenic fragmentation</w:t>
      </w:r>
    </w:p>
    <w:p w14:paraId="0C58600F" w14:textId="77777777" w:rsidR="00D92CCB" w:rsidRPr="00D92CCB" w:rsidRDefault="00D92CCB" w:rsidP="00D92CCB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4251A94" w14:textId="77777777" w:rsidR="00D92CCB" w:rsidRPr="00D92CCB" w:rsidRDefault="00D92CCB" w:rsidP="00D92CCB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 w:rsidRPr="00D92CCB">
        <w:rPr>
          <w:rFonts w:ascii="Times New Roman" w:hAnsi="Times New Roman" w:cs="Times New Roman"/>
        </w:rPr>
        <w:t>Jorge Octavio Juárez-Ramírez</w:t>
      </w:r>
      <w:r w:rsidRPr="00D92CCB">
        <w:rPr>
          <w:rFonts w:ascii="Times New Roman" w:hAnsi="Times New Roman" w:cs="Times New Roman"/>
          <w:vertAlign w:val="superscript"/>
        </w:rPr>
        <w:t>1</w:t>
      </w:r>
      <w:r w:rsidRPr="00D92CCB">
        <w:rPr>
          <w:rFonts w:ascii="Times New Roman" w:hAnsi="Times New Roman" w:cs="Times New Roman"/>
        </w:rPr>
        <w:t>, Juan Núñez-Farfán</w:t>
      </w:r>
      <w:r w:rsidRPr="00D92CCB">
        <w:rPr>
          <w:rFonts w:ascii="Times New Roman" w:hAnsi="Times New Roman" w:cs="Times New Roman"/>
          <w:vertAlign w:val="superscript"/>
        </w:rPr>
        <w:t>2</w:t>
      </w:r>
    </w:p>
    <w:p w14:paraId="047F3B10" w14:textId="77777777" w:rsidR="004D4D78" w:rsidRDefault="004D4D78" w:rsidP="00D92CCB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4B2B3824" w14:textId="49A971CA" w:rsidR="00D92CCB" w:rsidRPr="00D92CCB" w:rsidRDefault="00D92CCB" w:rsidP="00D92CCB">
      <w:pPr>
        <w:spacing w:line="480" w:lineRule="auto"/>
        <w:jc w:val="both"/>
        <w:rPr>
          <w:rFonts w:ascii="Times New Roman" w:hAnsi="Times New Roman" w:cs="Times New Roman"/>
        </w:rPr>
      </w:pPr>
      <w:r w:rsidRPr="00D92CCB">
        <w:rPr>
          <w:rFonts w:ascii="Times New Roman" w:hAnsi="Times New Roman" w:cs="Times New Roman"/>
          <w:i/>
        </w:rPr>
        <w:t>Laboratorio de Genética Ecológica y Evolución, Departamento de Ecología Evolutiva, Instituto de Ecología, Universidad Nacional Autónoma de México; Apartado Postal 70-275, México, Distrito Federal 04510, México</w:t>
      </w:r>
      <w:r>
        <w:rPr>
          <w:rFonts w:ascii="Times New Roman" w:hAnsi="Times New Roman" w:cs="Times New Roman"/>
          <w:i/>
        </w:rPr>
        <w:t>.</w:t>
      </w:r>
      <w:r w:rsidRPr="00D92CCB">
        <w:rPr>
          <w:rFonts w:ascii="Times New Roman" w:hAnsi="Times New Roman" w:cs="Times New Roman"/>
          <w:i/>
          <w:lang w:val="pt-BR"/>
        </w:rPr>
        <w:t>E-mail adresses:</w:t>
      </w:r>
      <w:r w:rsidRPr="00D92CCB">
        <w:rPr>
          <w:rFonts w:ascii="Times New Roman" w:hAnsi="Times New Roman" w:cs="Times New Roman"/>
          <w:vertAlign w:val="superscript"/>
          <w:lang w:val="pt-BR"/>
        </w:rPr>
        <w:t>1</w:t>
      </w:r>
      <w:r w:rsidRPr="00D92CCB">
        <w:rPr>
          <w:rFonts w:ascii="Times New Roman" w:hAnsi="Times New Roman" w:cs="Times New Roman"/>
          <w:lang w:val="pt-BR"/>
        </w:rPr>
        <w:t xml:space="preserve">jjuarezr@gmail.com; </w:t>
      </w:r>
      <w:r w:rsidRPr="00D92CCB">
        <w:rPr>
          <w:rFonts w:ascii="Times New Roman" w:hAnsi="Times New Roman" w:cs="Times New Roman"/>
          <w:vertAlign w:val="superscript"/>
        </w:rPr>
        <w:t>2</w:t>
      </w:r>
      <w:r w:rsidRPr="00D92CCB">
        <w:rPr>
          <w:rFonts w:ascii="Times New Roman" w:hAnsi="Times New Roman" w:cs="Times New Roman"/>
        </w:rPr>
        <w:t>farfan@unam.mx (corresponding author)</w:t>
      </w:r>
    </w:p>
    <w:p w14:paraId="38D8F3BE" w14:textId="77777777" w:rsidR="00D92CCB" w:rsidRDefault="00D92CCB" w:rsidP="00D92CCB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14:paraId="06BA4505" w14:textId="302098DA" w:rsidR="00D92CCB" w:rsidRPr="00902049" w:rsidRDefault="00D92CCB" w:rsidP="00D92CCB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902049">
        <w:rPr>
          <w:rFonts w:ascii="Times New Roman" w:hAnsi="Times New Roman" w:cs="Times New Roman"/>
          <w:b/>
          <w:lang w:val="en-US"/>
        </w:rPr>
        <w:t>Index</w:t>
      </w:r>
    </w:p>
    <w:p w14:paraId="4E84BB5D" w14:textId="77777777" w:rsidR="00E47D6E" w:rsidRPr="00902049" w:rsidRDefault="00E47D6E" w:rsidP="00D92CCB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A988698" w14:textId="5BA5AA07" w:rsidR="00E47D6E" w:rsidRPr="00902049" w:rsidRDefault="00E47D6E" w:rsidP="004D4D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</w:r>
      <w:r w:rsidRPr="00902049">
        <w:rPr>
          <w:rFonts w:ascii="Times New Roman" w:hAnsi="Times New Roman" w:cs="Times New Roman"/>
          <w:b/>
          <w:lang w:val="en-US"/>
        </w:rPr>
        <w:tab/>
        <w:t>Page</w:t>
      </w:r>
    </w:p>
    <w:p w14:paraId="7E920F06" w14:textId="5E3482CC" w:rsidR="00D92CCB" w:rsidRDefault="00D92CCB" w:rsidP="004D4D78">
      <w:pPr>
        <w:spacing w:line="360" w:lineRule="auto"/>
        <w:rPr>
          <w:rFonts w:ascii="Times New Roman" w:hAnsi="Times New Roman" w:cs="Times New Roman"/>
          <w:bCs/>
          <w:lang w:val="en-US"/>
        </w:rPr>
      </w:pPr>
      <w:r w:rsidRPr="00D92CCB">
        <w:rPr>
          <w:rFonts w:ascii="Times New Roman" w:hAnsi="Times New Roman" w:cs="Times New Roman"/>
          <w:bCs/>
          <w:lang w:val="en-US"/>
        </w:rPr>
        <w:t xml:space="preserve">Development of microsatellite loci for </w:t>
      </w:r>
      <w:proofErr w:type="spellStart"/>
      <w:r w:rsidRPr="0076461B">
        <w:rPr>
          <w:rFonts w:ascii="Times New Roman" w:hAnsi="Times New Roman" w:cs="Times New Roman"/>
          <w:bCs/>
          <w:i/>
          <w:iCs/>
          <w:lang w:val="en-US"/>
        </w:rPr>
        <w:t>Astrocaryum</w:t>
      </w:r>
      <w:proofErr w:type="spellEnd"/>
      <w:r w:rsidRPr="0076461B">
        <w:rPr>
          <w:rFonts w:ascii="Times New Roman" w:hAnsi="Times New Roman" w:cs="Times New Roman"/>
          <w:bCs/>
          <w:i/>
          <w:iCs/>
          <w:lang w:val="en-US"/>
        </w:rPr>
        <w:t xml:space="preserve"> mexicanum</w:t>
      </w:r>
      <w:r>
        <w:rPr>
          <w:rFonts w:ascii="Times New Roman" w:hAnsi="Times New Roman" w:cs="Times New Roman"/>
          <w:bCs/>
          <w:lang w:val="en-US"/>
        </w:rPr>
        <w:t>.</w:t>
      </w:r>
      <w:r w:rsidR="0076461B">
        <w:rPr>
          <w:rFonts w:ascii="Times New Roman" w:hAnsi="Times New Roman" w:cs="Times New Roman"/>
          <w:bCs/>
          <w:lang w:val="en-US"/>
        </w:rPr>
        <w:tab/>
      </w:r>
      <w:r w:rsidR="0076461B">
        <w:rPr>
          <w:rFonts w:ascii="Times New Roman" w:hAnsi="Times New Roman" w:cs="Times New Roman"/>
          <w:bCs/>
          <w:lang w:val="en-US"/>
        </w:rPr>
        <w:tab/>
      </w:r>
      <w:r w:rsidR="0076461B">
        <w:rPr>
          <w:rFonts w:ascii="Times New Roman" w:hAnsi="Times New Roman" w:cs="Times New Roman"/>
          <w:bCs/>
          <w:lang w:val="en-US"/>
        </w:rPr>
        <w:tab/>
      </w:r>
      <w:r w:rsidR="0076461B">
        <w:rPr>
          <w:rFonts w:ascii="Times New Roman" w:hAnsi="Times New Roman" w:cs="Times New Roman"/>
          <w:bCs/>
          <w:lang w:val="en-US"/>
        </w:rPr>
        <w:tab/>
        <w:t>2</w:t>
      </w:r>
    </w:p>
    <w:p w14:paraId="12F8EB4C" w14:textId="6E3F0668" w:rsidR="004D4D78" w:rsidRDefault="004D4D78" w:rsidP="004D4D78">
      <w:p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  <w:t>Microsatellite isolation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2</w:t>
      </w:r>
    </w:p>
    <w:p w14:paraId="0FA11B33" w14:textId="731337C2" w:rsidR="004D4D78" w:rsidRDefault="004D4D78" w:rsidP="004D4D78">
      <w:p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  <w:t>Microsatellite polymorphism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2</w:t>
      </w:r>
    </w:p>
    <w:p w14:paraId="75341BBA" w14:textId="6749CF17" w:rsidR="004D4D78" w:rsidRDefault="004D4D78" w:rsidP="004D4D78">
      <w:p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  <w:t>Conclusions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4</w:t>
      </w:r>
    </w:p>
    <w:p w14:paraId="0924D883" w14:textId="159A9CA5" w:rsidR="004D4D78" w:rsidRDefault="004D4D78" w:rsidP="004D4D78">
      <w:pPr>
        <w:spacing w:line="360" w:lineRule="auto"/>
        <w:ind w:firstLine="708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References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4</w:t>
      </w:r>
    </w:p>
    <w:p w14:paraId="3DA5F737" w14:textId="67770D5B" w:rsidR="004D4D78" w:rsidRDefault="004D4D78" w:rsidP="004D4D78">
      <w:pPr>
        <w:spacing w:line="360" w:lineRule="auto"/>
        <w:ind w:firstLine="708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Acknowledgements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 w:rsidR="002D3F81">
        <w:rPr>
          <w:rFonts w:ascii="Times New Roman" w:hAnsi="Times New Roman" w:cs="Times New Roman"/>
          <w:bCs/>
          <w:lang w:val="en-US"/>
        </w:rPr>
        <w:t>5</w:t>
      </w:r>
    </w:p>
    <w:p w14:paraId="138F7DD0" w14:textId="5D484FBF" w:rsidR="00D92CCB" w:rsidRPr="004D4D78" w:rsidRDefault="0076461B" w:rsidP="004D4D78">
      <w:pPr>
        <w:spacing w:line="360" w:lineRule="auto"/>
        <w:rPr>
          <w:rFonts w:ascii="Times New Roman" w:eastAsia="Times New Roman" w:hAnsi="Times New Roman" w:cs="Times New Roman"/>
          <w:lang w:val="en-US" w:eastAsia="es-MX"/>
        </w:rPr>
      </w:pPr>
      <w:r w:rsidRPr="00D92CCB">
        <w:rPr>
          <w:rFonts w:ascii="Times New Roman" w:eastAsia="Times New Roman" w:hAnsi="Times New Roman" w:cs="Times New Roman"/>
          <w:b/>
          <w:bCs/>
          <w:lang w:val="en-US" w:eastAsia="es-MX"/>
        </w:rPr>
        <w:t>Table S1.</w:t>
      </w:r>
      <w:r w:rsidRPr="00D92CCB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>
        <w:rPr>
          <w:rFonts w:ascii="Times New Roman" w:eastAsia="Times New Roman" w:hAnsi="Times New Roman" w:cs="Times New Roman"/>
          <w:lang w:val="en-US" w:eastAsia="es-MX"/>
        </w:rPr>
        <w:t>Primers of m</w:t>
      </w:r>
      <w:r w:rsidRPr="0076461B">
        <w:rPr>
          <w:rFonts w:ascii="Times New Roman" w:eastAsia="Times New Roman" w:hAnsi="Times New Roman" w:cs="Times New Roman"/>
          <w:lang w:val="en-US" w:eastAsia="es-MX"/>
        </w:rPr>
        <w:t xml:space="preserve">icrosatellite loci </w:t>
      </w:r>
      <w:r>
        <w:rPr>
          <w:rFonts w:ascii="Times New Roman" w:eastAsia="Times New Roman" w:hAnsi="Times New Roman" w:cs="Times New Roman"/>
          <w:lang w:val="en-US" w:eastAsia="es-MX"/>
        </w:rPr>
        <w:t>of</w:t>
      </w:r>
      <w:r w:rsidRPr="0076461B">
        <w:rPr>
          <w:rFonts w:ascii="Times New Roman" w:eastAsia="Times New Roman" w:hAnsi="Times New Roman" w:cs="Times New Roman"/>
          <w:lang w:val="en-US" w:eastAsia="es-MX"/>
        </w:rPr>
        <w:t xml:space="preserve"> </w:t>
      </w:r>
      <w:proofErr w:type="spellStart"/>
      <w:r w:rsidRPr="0076461B">
        <w:rPr>
          <w:rFonts w:ascii="Times New Roman" w:eastAsia="Times New Roman" w:hAnsi="Times New Roman" w:cs="Times New Roman"/>
          <w:i/>
          <w:iCs/>
          <w:lang w:val="en-US" w:eastAsia="es-MX"/>
        </w:rPr>
        <w:t>Astrocaryum</w:t>
      </w:r>
      <w:proofErr w:type="spellEnd"/>
      <w:r w:rsidRPr="0076461B">
        <w:rPr>
          <w:rFonts w:ascii="Times New Roman" w:eastAsia="Times New Roman" w:hAnsi="Times New Roman" w:cs="Times New Roman"/>
          <w:i/>
          <w:iCs/>
          <w:lang w:val="en-US" w:eastAsia="es-MX"/>
        </w:rPr>
        <w:t xml:space="preserve"> mexicanum</w:t>
      </w:r>
      <w:r w:rsidR="004D4D78">
        <w:rPr>
          <w:rFonts w:ascii="Times New Roman" w:eastAsia="Times New Roman" w:hAnsi="Times New Roman" w:cs="Times New Roman"/>
          <w:lang w:val="en-US" w:eastAsia="es-MX"/>
        </w:rPr>
        <w:tab/>
      </w:r>
      <w:r w:rsidR="004D4D78">
        <w:rPr>
          <w:rFonts w:ascii="Times New Roman" w:eastAsia="Times New Roman" w:hAnsi="Times New Roman" w:cs="Times New Roman"/>
          <w:lang w:val="en-US" w:eastAsia="es-MX"/>
        </w:rPr>
        <w:tab/>
      </w:r>
      <w:r w:rsidR="004D4D78">
        <w:rPr>
          <w:rFonts w:ascii="Times New Roman" w:eastAsia="Times New Roman" w:hAnsi="Times New Roman" w:cs="Times New Roman"/>
          <w:lang w:val="en-US" w:eastAsia="es-MX"/>
        </w:rPr>
        <w:tab/>
      </w:r>
      <w:r w:rsidR="002D3F81">
        <w:rPr>
          <w:rFonts w:ascii="Times New Roman" w:eastAsia="Times New Roman" w:hAnsi="Times New Roman" w:cs="Times New Roman"/>
          <w:lang w:val="en-US" w:eastAsia="es-MX"/>
        </w:rPr>
        <w:t>6</w:t>
      </w:r>
    </w:p>
    <w:p w14:paraId="3F5BEE70" w14:textId="3A283D9C" w:rsidR="0076461B" w:rsidRPr="0076461B" w:rsidRDefault="0076461B" w:rsidP="004D4D78">
      <w:pPr>
        <w:spacing w:line="360" w:lineRule="auto"/>
        <w:rPr>
          <w:rFonts w:ascii="Times New Roman" w:hAnsi="Times New Roman" w:cs="Times New Roman"/>
          <w:bCs/>
          <w:lang w:val="en-US"/>
        </w:rPr>
      </w:pPr>
      <w:r w:rsidRPr="00D92CCB">
        <w:rPr>
          <w:rFonts w:ascii="Times New Roman" w:eastAsia="Times New Roman" w:hAnsi="Times New Roman" w:cs="Times New Roman"/>
          <w:b/>
          <w:bCs/>
          <w:lang w:val="en-US" w:eastAsia="es-MX"/>
        </w:rPr>
        <w:t>Table S</w:t>
      </w:r>
      <w:r>
        <w:rPr>
          <w:rFonts w:ascii="Times New Roman" w:eastAsia="Times New Roman" w:hAnsi="Times New Roman" w:cs="Times New Roman"/>
          <w:b/>
          <w:bCs/>
          <w:lang w:val="en-US" w:eastAsia="es-MX"/>
        </w:rPr>
        <w:t>2</w:t>
      </w:r>
      <w:r w:rsidRPr="00D92CCB">
        <w:rPr>
          <w:rFonts w:ascii="Times New Roman" w:eastAsia="Times New Roman" w:hAnsi="Times New Roman" w:cs="Times New Roman"/>
          <w:b/>
          <w:bCs/>
          <w:lang w:val="en-US" w:eastAsia="es-MX"/>
        </w:rPr>
        <w:t>.</w:t>
      </w:r>
      <w:r w:rsidRPr="00D92CCB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 w:rsidRPr="00D92CCB">
        <w:rPr>
          <w:rFonts w:ascii="Times New Roman" w:hAnsi="Times New Roman" w:cs="Times New Roman"/>
          <w:lang w:val="en-US"/>
        </w:rPr>
        <w:t xml:space="preserve">Pairs of microsatellite loci </w:t>
      </w:r>
      <w:r>
        <w:rPr>
          <w:rFonts w:ascii="Times New Roman" w:hAnsi="Times New Roman" w:cs="Times New Roman"/>
          <w:lang w:val="en-US"/>
        </w:rPr>
        <w:t xml:space="preserve">in linkage disequilibrium </w:t>
      </w:r>
      <w:r w:rsidR="004D4D78">
        <w:rPr>
          <w:rFonts w:ascii="Times New Roman" w:hAnsi="Times New Roman" w:cs="Times New Roman"/>
          <w:lang w:val="en-US"/>
        </w:rPr>
        <w:tab/>
      </w:r>
      <w:r w:rsidR="004D4D78">
        <w:rPr>
          <w:rFonts w:ascii="Times New Roman" w:hAnsi="Times New Roman" w:cs="Times New Roman"/>
          <w:lang w:val="en-US"/>
        </w:rPr>
        <w:tab/>
      </w:r>
      <w:r w:rsidR="004D4D78">
        <w:rPr>
          <w:rFonts w:ascii="Times New Roman" w:hAnsi="Times New Roman" w:cs="Times New Roman"/>
          <w:lang w:val="en-US"/>
        </w:rPr>
        <w:tab/>
      </w:r>
      <w:r w:rsidR="004D4D78">
        <w:rPr>
          <w:rFonts w:ascii="Times New Roman" w:hAnsi="Times New Roman" w:cs="Times New Roman"/>
          <w:lang w:val="en-US"/>
        </w:rPr>
        <w:tab/>
      </w:r>
      <w:r w:rsidR="002D3F81">
        <w:rPr>
          <w:rFonts w:ascii="Times New Roman" w:hAnsi="Times New Roman" w:cs="Times New Roman"/>
          <w:lang w:val="en-US"/>
        </w:rPr>
        <w:t>7</w:t>
      </w:r>
    </w:p>
    <w:p w14:paraId="3AEE8FF3" w14:textId="7D78BB43" w:rsidR="00E47D6E" w:rsidRDefault="00E47D6E">
      <w:pPr>
        <w:rPr>
          <w:rFonts w:ascii="Times New Roman" w:eastAsia="Times New Roman" w:hAnsi="Times New Roman" w:cs="Times New Roman"/>
          <w:lang w:val="en-US" w:eastAsia="es-MX"/>
        </w:rPr>
      </w:pPr>
      <w:r>
        <w:rPr>
          <w:rFonts w:ascii="Times New Roman" w:eastAsia="Times New Roman" w:hAnsi="Times New Roman" w:cs="Times New Roman"/>
          <w:lang w:val="en-US" w:eastAsia="es-MX"/>
        </w:rPr>
        <w:br w:type="page"/>
      </w:r>
    </w:p>
    <w:p w14:paraId="249DB9F0" w14:textId="51F2FE75" w:rsidR="00DB66DB" w:rsidRDefault="00D92CCB" w:rsidP="004D4D78"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b/>
          <w:bCs/>
          <w:lang w:val="en-US" w:eastAsia="zh-CN"/>
        </w:rPr>
        <w:lastRenderedPageBreak/>
        <w:t>Microsatellite isolation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</w:p>
    <w:p w14:paraId="3BD687BB" w14:textId="7E386CEA" w:rsidR="00D92CCB" w:rsidRPr="00D92CCB" w:rsidRDefault="00D92CCB" w:rsidP="004D4D78"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 xml:space="preserve">Total DNA was extracted from one individual of </w:t>
      </w:r>
      <w:proofErr w:type="spellStart"/>
      <w:r w:rsidRPr="00D92CCB">
        <w:rPr>
          <w:rFonts w:ascii="Times New Roman" w:hAnsi="Times New Roman" w:cs="Times New Roman"/>
          <w:i/>
          <w:iCs/>
          <w:lang w:val="en-US" w:eastAsia="zh-CN"/>
        </w:rPr>
        <w:t>Astrocaryum</w:t>
      </w:r>
      <w:proofErr w:type="spellEnd"/>
      <w:r w:rsidRPr="00D92CCB">
        <w:rPr>
          <w:rFonts w:ascii="Times New Roman" w:hAnsi="Times New Roman" w:cs="Times New Roman"/>
          <w:i/>
          <w:iCs/>
          <w:lang w:val="en-US" w:eastAsia="zh-CN"/>
        </w:rPr>
        <w:t xml:space="preserve"> mexicanum</w:t>
      </w:r>
      <w:r w:rsidRPr="00D92CCB">
        <w:rPr>
          <w:rFonts w:ascii="Times New Roman" w:hAnsi="Times New Roman" w:cs="Times New Roman"/>
          <w:lang w:val="en-US" w:eastAsia="zh-CN"/>
        </w:rPr>
        <w:t xml:space="preserve"> using the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DNeasy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plant mini kit protocol (Qiagen, Valencia, CA)</w:t>
      </w:r>
      <w:r w:rsidR="00E47D6E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following </w:t>
      </w:r>
      <w:r w:rsidR="00E47D6E">
        <w:rPr>
          <w:rFonts w:ascii="Times New Roman" w:hAnsi="Times New Roman" w:cs="Times New Roman"/>
          <w:lang w:val="en-US" w:eastAsia="zh-CN"/>
        </w:rPr>
        <w:t xml:space="preserve">the </w:t>
      </w:r>
      <w:r w:rsidRPr="00D92CCB">
        <w:rPr>
          <w:rFonts w:ascii="Times New Roman" w:hAnsi="Times New Roman" w:cs="Times New Roman"/>
          <w:lang w:val="en-US" w:eastAsia="zh-CN"/>
        </w:rPr>
        <w:t>manufacturer</w:t>
      </w:r>
      <w:r w:rsidR="00E47D6E">
        <w:rPr>
          <w:rFonts w:ascii="Times New Roman" w:hAnsi="Times New Roman" w:cs="Times New Roman"/>
          <w:lang w:val="en-US" w:eastAsia="zh-CN"/>
        </w:rPr>
        <w:t>´</w:t>
      </w:r>
      <w:r w:rsidRPr="00D92CCB">
        <w:rPr>
          <w:rFonts w:ascii="Times New Roman" w:hAnsi="Times New Roman" w:cs="Times New Roman"/>
          <w:lang w:val="en-US" w:eastAsia="zh-CN"/>
        </w:rPr>
        <w:t>s protocols.</w:t>
      </w:r>
      <w:r w:rsidRPr="00D92CCB">
        <w:rPr>
          <w:rFonts w:ascii="Times New Roman" w:hAnsi="Times New Roman" w:cs="Times New Roman"/>
          <w:lang w:val="en-US"/>
        </w:rPr>
        <w:t xml:space="preserve"> To increase the probability of detecting microsatellites, we followed the enrichment procedure </w:t>
      </w:r>
      <w:r w:rsidRPr="00D92CCB">
        <w:rPr>
          <w:rFonts w:ascii="Times New Roman" w:hAnsi="Times New Roman" w:cs="Times New Roman"/>
          <w:color w:val="000000"/>
          <w:lang w:val="en-US"/>
        </w:rPr>
        <w:t xml:space="preserve">of </w:t>
      </w:r>
      <w:hyperlink r:id="rId6" w:anchor="bib0065" w:history="1">
        <w:r w:rsidRPr="00D92CCB">
          <w:rPr>
            <w:rStyle w:val="Hipervnculo"/>
            <w:rFonts w:ascii="Times New Roman" w:hAnsi="Times New Roman" w:cs="Times New Roman"/>
            <w:color w:val="000000"/>
            <w:lang w:val="en-US"/>
          </w:rPr>
          <w:t xml:space="preserve">Glenn </w:t>
        </w:r>
        <w:r w:rsidR="003A5D4C">
          <w:rPr>
            <w:rStyle w:val="Hipervnculo"/>
            <w:rFonts w:ascii="Times New Roman" w:hAnsi="Times New Roman" w:cs="Times New Roman"/>
            <w:color w:val="000000"/>
            <w:lang w:val="en-US"/>
          </w:rPr>
          <w:t>&amp;</w:t>
        </w:r>
        <w:r w:rsidRPr="00D92CCB">
          <w:rPr>
            <w:rStyle w:val="Hipervnculo"/>
            <w:rFonts w:ascii="Times New Roman" w:hAnsi="Times New Roman" w:cs="Times New Roman"/>
            <w:color w:val="000000"/>
            <w:lang w:val="en-US"/>
          </w:rPr>
          <w:t xml:space="preserve"> </w:t>
        </w:r>
        <w:proofErr w:type="spellStart"/>
        <w:r w:rsidRPr="00D92CCB">
          <w:rPr>
            <w:rStyle w:val="Hipervnculo"/>
            <w:rFonts w:ascii="Times New Roman" w:hAnsi="Times New Roman" w:cs="Times New Roman"/>
            <w:color w:val="000000"/>
            <w:lang w:val="en-US"/>
          </w:rPr>
          <w:t>Schable</w:t>
        </w:r>
        <w:proofErr w:type="spellEnd"/>
        <w:r w:rsidRPr="00D92CCB">
          <w:rPr>
            <w:rStyle w:val="Hipervnculo"/>
            <w:rFonts w:ascii="Times New Roman" w:hAnsi="Times New Roman" w:cs="Times New Roman"/>
            <w:color w:val="000000"/>
            <w:lang w:val="en-US"/>
          </w:rPr>
          <w:t xml:space="preserve"> (2005)</w:t>
        </w:r>
      </w:hyperlink>
      <w:r w:rsidRPr="00D92CCB">
        <w:rPr>
          <w:rFonts w:ascii="Times New Roman" w:hAnsi="Times New Roman" w:cs="Times New Roman"/>
          <w:color w:val="000000"/>
          <w:lang w:val="en-US"/>
        </w:rPr>
        <w:t>,</w:t>
      </w:r>
      <w:r w:rsidRPr="00D92CCB">
        <w:rPr>
          <w:rFonts w:ascii="Times New Roman" w:hAnsi="Times New Roman" w:cs="Times New Roman"/>
          <w:lang w:val="en-US"/>
        </w:rPr>
        <w:t xml:space="preserve"> with some </w:t>
      </w:r>
      <w:r w:rsidR="00E47D6E">
        <w:rPr>
          <w:rFonts w:ascii="Times New Roman" w:hAnsi="Times New Roman" w:cs="Times New Roman"/>
          <w:lang w:val="en-US"/>
        </w:rPr>
        <w:t>modifications</w:t>
      </w:r>
      <w:r w:rsidRPr="00D92CCB">
        <w:rPr>
          <w:rFonts w:ascii="Times New Roman" w:hAnsi="Times New Roman" w:cs="Times New Roman"/>
          <w:lang w:val="en-US"/>
        </w:rPr>
        <w:t xml:space="preserve">. </w:t>
      </w:r>
      <w:r w:rsidRPr="00D92CCB">
        <w:rPr>
          <w:rFonts w:ascii="Times New Roman" w:hAnsi="Times New Roman" w:cs="Times New Roman"/>
          <w:lang w:val="en-US" w:eastAsia="zh-CN"/>
        </w:rPr>
        <w:t xml:space="preserve">Briefly, the DNA was digested with </w:t>
      </w:r>
      <w:r w:rsidR="00E47D6E">
        <w:rPr>
          <w:rFonts w:ascii="Times New Roman" w:hAnsi="Times New Roman" w:cs="Times New Roman"/>
          <w:lang w:val="en-US" w:eastAsia="zh-CN"/>
        </w:rPr>
        <w:t xml:space="preserve">the </w:t>
      </w:r>
      <w:r w:rsidRPr="00D92CCB">
        <w:rPr>
          <w:rFonts w:ascii="Times New Roman" w:hAnsi="Times New Roman" w:cs="Times New Roman"/>
          <w:lang w:val="en-US" w:eastAsia="zh-CN"/>
        </w:rPr>
        <w:t xml:space="preserve">restriction enzyme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RsaI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(New England Biolabs) and simultaneously ligated to double-stranded Super SNX linkers, denatured and hybridized to biotinylated microsatellite oligonucleotide mixes [mix 2=(AG)12, (TG)12, (AAC)6, (AAG)8, (AAT)12, (ACT)12, (ATC)8; mix3= (AAAC)6, (AAAG)6, (AATC)6, (AATG)6, (ACAG)6, (ACCT)6, (ACTC)6, (ACTG)6; mix 4= (AAAT)8, (AACT)8, (AAGT)8, (ACAT)8, (AGAT)8]</w:t>
      </w:r>
      <w:r w:rsidR="00E47D6E">
        <w:rPr>
          <w:rFonts w:ascii="Times New Roman" w:hAnsi="Times New Roman" w:cs="Times New Roman"/>
          <w:lang w:val="en-US" w:eastAsia="zh-CN"/>
        </w:rPr>
        <w:t>, t</w:t>
      </w:r>
      <w:r w:rsidRPr="00D92CCB">
        <w:rPr>
          <w:rFonts w:ascii="Times New Roman" w:hAnsi="Times New Roman" w:cs="Times New Roman"/>
          <w:lang w:val="en-US" w:eastAsia="zh-CN"/>
        </w:rPr>
        <w:t>hen</w:t>
      </w:r>
      <w:r w:rsidR="00E47D6E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captured on magnetic streptavidin beads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Dynal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). Unhybridized DNA was washed </w:t>
      </w:r>
      <w:r w:rsidR="00E47D6E" w:rsidRPr="00D92CCB">
        <w:rPr>
          <w:rFonts w:ascii="Times New Roman" w:hAnsi="Times New Roman" w:cs="Times New Roman"/>
          <w:lang w:val="en-US" w:eastAsia="zh-CN"/>
        </w:rPr>
        <w:t>away,</w:t>
      </w:r>
      <w:r w:rsidRPr="00D92CCB">
        <w:rPr>
          <w:rFonts w:ascii="Times New Roman" w:hAnsi="Times New Roman" w:cs="Times New Roman"/>
          <w:lang w:val="en-US" w:eastAsia="zh-CN"/>
        </w:rPr>
        <w:t xml:space="preserve"> and remaining DNA was eluted from the beads, amplified in polymerase chain reactions (PCR) using the forward SuperSNX24 as a primer, and cloned with TOPO-TA Cloning Kits (Invitrogen). Inserts from a total of 272 clones were PCR amplified and the enriched libraries were sequenced on a next-generation sequencer at the Georgia Genomics Facility in Athens, GA (454 Life Sciences, Roche, Branford CT) using titanium chemistry following standard Roche 454 library protocols. The enriched 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>A. mexicanum</w:t>
      </w:r>
      <w:r w:rsidRPr="00D92CCB">
        <w:rPr>
          <w:rFonts w:ascii="Times New Roman" w:hAnsi="Times New Roman" w:cs="Times New Roman"/>
          <w:lang w:val="en-US" w:eastAsia="zh-CN"/>
        </w:rPr>
        <w:t xml:space="preserve"> library was pooled with other enriched libraries that had unique Simple X linkers</w:t>
      </w:r>
      <w:r w:rsidR="00B669A8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such that each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SimpleX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barcode was used only once in any given pool. Once pools are formulated, each pool was processed using standard Roche 454 library protocols, where the 454 sequencing primers and MID-tag barcodes were ligated on to each fragment. Each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SimpleX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pool received a different MID-tag barcode for subsequent identification. Libraries were then quantified and sequenced following standard Roche 454 protocols. Microsatellites were identified using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MsatCommander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version 0.8.1 (Faircloth</w:t>
      </w:r>
      <w:r w:rsidR="00B669A8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2008) and primers designed with Primer3. One primer from each pair was modified on the 5´end with an engineered sequence (CAG tag 5´CAGTCGGGCGTCATCA-3´) to enable use of a third primer in the PCR (identical to the CAG tag) that was fluorescently label</w:t>
      </w:r>
      <w:r w:rsidR="00B669A8">
        <w:rPr>
          <w:rFonts w:ascii="Times New Roman" w:hAnsi="Times New Roman" w:cs="Times New Roman"/>
          <w:lang w:val="en-US" w:eastAsia="zh-CN"/>
        </w:rPr>
        <w:t>l</w:t>
      </w:r>
      <w:r w:rsidRPr="00D92CCB">
        <w:rPr>
          <w:rFonts w:ascii="Times New Roman" w:hAnsi="Times New Roman" w:cs="Times New Roman"/>
          <w:lang w:val="en-US" w:eastAsia="zh-CN"/>
        </w:rPr>
        <w:t>ed for detection</w:t>
      </w:r>
      <w:r w:rsidR="00B669A8">
        <w:rPr>
          <w:rFonts w:ascii="Times New Roman" w:hAnsi="Times New Roman" w:cs="Times New Roman"/>
          <w:lang w:val="en-US" w:eastAsia="zh-CN"/>
        </w:rPr>
        <w:t>.</w:t>
      </w:r>
    </w:p>
    <w:p w14:paraId="3021DD10" w14:textId="77777777" w:rsidR="00D92CCB" w:rsidRPr="00D92CCB" w:rsidRDefault="00D92CCB" w:rsidP="004D4D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E2A7745" w14:textId="77777777" w:rsidR="00D92CCB" w:rsidRPr="00D92CCB" w:rsidRDefault="00D92CCB" w:rsidP="004D4D7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92CCB">
        <w:rPr>
          <w:rFonts w:ascii="Times New Roman" w:hAnsi="Times New Roman" w:cs="Times New Roman"/>
          <w:b/>
          <w:bCs/>
          <w:lang w:val="en-US"/>
        </w:rPr>
        <w:t>Microsatellite polymorphism</w:t>
      </w:r>
    </w:p>
    <w:p w14:paraId="33E62C5D" w14:textId="5CA9CA09" w:rsidR="00D92CCB" w:rsidRPr="00D92CCB" w:rsidRDefault="00D92CCB" w:rsidP="004D4D7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 xml:space="preserve">Primer pairs were tested for amplification and polymorphism using DNA obtained from </w:t>
      </w:r>
      <w:r w:rsidRPr="00D92CCB">
        <w:rPr>
          <w:rFonts w:ascii="Times New Roman" w:hAnsi="Times New Roman" w:cs="Times New Roman"/>
          <w:lang w:val="en-US" w:eastAsia="zh-CN"/>
        </w:rPr>
        <w:lastRenderedPageBreak/>
        <w:t xml:space="preserve">individuals </w:t>
      </w:r>
      <w:r w:rsidR="00B669A8">
        <w:rPr>
          <w:rFonts w:ascii="Times New Roman" w:hAnsi="Times New Roman" w:cs="Times New Roman"/>
          <w:lang w:val="en-US" w:eastAsia="zh-CN"/>
        </w:rPr>
        <w:t xml:space="preserve">sampled in a population in the </w:t>
      </w:r>
      <w:r w:rsidR="00B669A8" w:rsidRPr="00D92CCB">
        <w:rPr>
          <w:rFonts w:ascii="Times New Roman" w:hAnsi="Times New Roman" w:cs="Times New Roman"/>
          <w:lang w:val="en-US" w:eastAsia="zh-CN"/>
        </w:rPr>
        <w:t>undisturbed</w:t>
      </w:r>
      <w:r w:rsidR="00B669A8">
        <w:rPr>
          <w:rFonts w:ascii="Times New Roman" w:hAnsi="Times New Roman" w:cs="Times New Roman"/>
          <w:lang w:val="en-US" w:eastAsia="zh-CN"/>
        </w:rPr>
        <w:t xml:space="preserve"> continuous forest at the </w:t>
      </w:r>
      <w:r w:rsidRPr="00D92CCB">
        <w:rPr>
          <w:rFonts w:ascii="Times New Roman" w:hAnsi="Times New Roman" w:cs="Times New Roman"/>
          <w:lang w:val="en-US" w:eastAsia="zh-CN"/>
        </w:rPr>
        <w:t xml:space="preserve">Los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Tuxtlas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Reserve</w:t>
      </w:r>
      <w:r w:rsidR="00B669A8">
        <w:rPr>
          <w:rFonts w:ascii="Times New Roman" w:hAnsi="Times New Roman" w:cs="Times New Roman"/>
          <w:lang w:val="en-US" w:eastAsia="zh-CN"/>
        </w:rPr>
        <w:t xml:space="preserve">, </w:t>
      </w:r>
      <w:r w:rsidRPr="00D92CCB">
        <w:rPr>
          <w:rFonts w:ascii="Times New Roman" w:hAnsi="Times New Roman" w:cs="Times New Roman"/>
          <w:lang w:val="en-US" w:eastAsia="zh-CN"/>
        </w:rPr>
        <w:t xml:space="preserve">and </w:t>
      </w:r>
      <w:r w:rsidR="00B669A8">
        <w:rPr>
          <w:rFonts w:ascii="Times New Roman" w:hAnsi="Times New Roman" w:cs="Times New Roman"/>
          <w:lang w:val="en-US" w:eastAsia="zh-CN"/>
        </w:rPr>
        <w:t xml:space="preserve">the </w:t>
      </w:r>
      <w:r w:rsidRPr="00D92CCB">
        <w:rPr>
          <w:rFonts w:ascii="Times New Roman" w:hAnsi="Times New Roman" w:cs="Times New Roman"/>
          <w:lang w:val="en-US" w:eastAsia="zh-CN"/>
        </w:rPr>
        <w:t>amplified PCR products were then separated on 2% agarose gels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Invitrogene</w:t>
      </w:r>
      <w:r w:rsidRPr="00D92CCB">
        <w:rPr>
          <w:rFonts w:ascii="Times New Roman" w:hAnsi="Times New Roman" w:cs="Times New Roman"/>
          <w:vertAlign w:val="superscript"/>
          <w:lang w:val="en-US" w:eastAsia="zh-CN"/>
        </w:rPr>
        <w:t>TM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). After excluding loci that did not amplify, we selected eight potential polymorphic loci and marked these with fluorescent labels (Table S1). The PCR amplification was carried out in a 20-μL reaction containing 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10× PCR buffer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KCl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500 mM, Tris-HCL pH 8.3, gelatin 100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μg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/mL, 1% triton, bovine serum albumin [BSA] 1.5 mg/mL), 1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MgCl</w:t>
      </w:r>
      <w:proofErr w:type="spellEnd"/>
      <w:r w:rsidRPr="00D92CCB">
        <w:rPr>
          <w:rFonts w:ascii="Times New Roman" w:hAnsi="Times New Roman" w:cs="Times New Roman"/>
          <w:position w:val="-6"/>
          <w:lang w:val="en-US" w:eastAsia="zh-CN"/>
        </w:rPr>
        <w:t xml:space="preserve">2 </w:t>
      </w:r>
      <w:r w:rsidRPr="00D92CCB">
        <w:rPr>
          <w:rFonts w:ascii="Times New Roman" w:hAnsi="Times New Roman" w:cs="Times New Roman"/>
          <w:lang w:val="en-US" w:eastAsia="zh-CN"/>
        </w:rPr>
        <w:t xml:space="preserve">(30 mM), 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dNTPs (0.2 mM), 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DNA, 0.5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each of the two primers (10 mM), 0.5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 xml:space="preserve">Taq </w:t>
      </w:r>
      <w:r w:rsidRPr="00D92CCB">
        <w:rPr>
          <w:rFonts w:ascii="Times New Roman" w:hAnsi="Times New Roman" w:cs="Times New Roman"/>
          <w:lang w:val="en-US" w:eastAsia="zh-CN"/>
        </w:rPr>
        <w:t>DNA polymerase (5 U/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), and 12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water (BIOTECMOL, Mexico City, Mexico), performed on a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Maxygen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>- thermal cycler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Axygen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>-Corning Life Sciences, USA)</w:t>
      </w:r>
      <w:r w:rsidR="00B669A8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using the following conditions: 94°C for 5 min; followed by 35 cycles of 94°C for 1 min, at temperatures between 50°C for 45 sec, and 72°C for 1 min; and a final extension step of 72°C for 10 min. </w:t>
      </w:r>
    </w:p>
    <w:p w14:paraId="2040AFD3" w14:textId="119D90E4" w:rsidR="00D92CCB" w:rsidRPr="00D92CCB" w:rsidRDefault="00D92CCB" w:rsidP="004D4D78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 xml:space="preserve">To encompass the most genetic diversity of 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 xml:space="preserve">A. mexicanum </w:t>
      </w:r>
      <w:r w:rsidRPr="00D92CCB">
        <w:rPr>
          <w:rFonts w:ascii="Times New Roman" w:hAnsi="Times New Roman" w:cs="Times New Roman"/>
          <w:lang w:val="en-US" w:eastAsia="zh-CN"/>
        </w:rPr>
        <w:t xml:space="preserve">in the Los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Tuxtlas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rainforest, we collected leaf tissue of 32 individuals from Los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Tuxtlas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Reserve population. Genomic DNA was extracted following the cetyltrimethylammonium bromide (CTAB)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MiniPrep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protocol (Doyle </w:t>
      </w:r>
      <w:r w:rsidR="00154F82">
        <w:rPr>
          <w:rFonts w:ascii="Times New Roman" w:hAnsi="Times New Roman" w:cs="Times New Roman"/>
          <w:lang w:val="en-US" w:eastAsia="zh-CN"/>
        </w:rPr>
        <w:t>&amp;</w:t>
      </w:r>
      <w:r w:rsidRPr="00D92CCB">
        <w:rPr>
          <w:rFonts w:ascii="Times New Roman" w:hAnsi="Times New Roman" w:cs="Times New Roman"/>
          <w:lang w:val="en-US" w:eastAsia="zh-CN"/>
        </w:rPr>
        <w:t xml:space="preserve"> Doyle, 1987). We selected the polymorphic loci with label</w:t>
      </w:r>
      <w:r w:rsidR="00B669A8">
        <w:rPr>
          <w:rFonts w:ascii="Times New Roman" w:hAnsi="Times New Roman" w:cs="Times New Roman"/>
          <w:lang w:val="en-US" w:eastAsia="zh-CN"/>
        </w:rPr>
        <w:t>l</w:t>
      </w:r>
      <w:r w:rsidRPr="00D92CCB">
        <w:rPr>
          <w:rFonts w:ascii="Times New Roman" w:hAnsi="Times New Roman" w:cs="Times New Roman"/>
          <w:lang w:val="en-US" w:eastAsia="zh-CN"/>
        </w:rPr>
        <w:t xml:space="preserve">ed primers (6-FAM, VIC, NED, Applied Biosystems, Foster City, California, USA) (Table S1). Each microsatellite amplification PCR mixture (20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 contained 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DNA template (20 ng), 0.2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each fluorescent-labeled forward primer (0.2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μM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), 0.2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each reverse primer (0.2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μM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) were done with similar conditions as above. To check amplification, 5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the PCR products were subjected to electrophoresis in a 2.0 % agarose gel with 1× TBE buffer and stained with ethidium bromide. For genotyping, 5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each PCR amplified product were diluted in 10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μL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of water. One or two microliters of these PCR products (20–50 ng) were run on ABI Prism 310 and ABI 3730xl (Applied Biosystems) automated capillary sequencers; allele sizes were scored manually using Gene- Scan 500 LIZ Size Standard (Applied Biosystems) in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GeneMarker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version 2.4.0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SoftGenetics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LLC, State College, Pennsylvania, USA). </w:t>
      </w:r>
    </w:p>
    <w:p w14:paraId="6CA5E26E" w14:textId="0710DAEA" w:rsidR="00D92CCB" w:rsidRDefault="00D92CCB" w:rsidP="004D4D7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 xml:space="preserve">Of the 20 primers tested, 8 were polymorphic. For each polymorphic locus, we calculated </w:t>
      </w:r>
      <w:r w:rsidRPr="00D92CCB">
        <w:rPr>
          <w:rFonts w:ascii="Times New Roman" w:hAnsi="Times New Roman" w:cs="Times New Roman"/>
          <w:lang w:val="en-US" w:eastAsia="zh-CN"/>
        </w:rPr>
        <w:lastRenderedPageBreak/>
        <w:t>the number of alleles (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>A</w:t>
      </w:r>
      <w:r w:rsidRPr="00D92CCB">
        <w:rPr>
          <w:rFonts w:ascii="Times New Roman" w:hAnsi="Times New Roman" w:cs="Times New Roman"/>
          <w:lang w:val="en-US" w:eastAsia="zh-CN"/>
        </w:rPr>
        <w:t>), observed heterozygosity (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>H</w:t>
      </w:r>
      <w:r w:rsidRPr="00D92CCB">
        <w:rPr>
          <w:rFonts w:ascii="Times New Roman" w:hAnsi="Times New Roman" w:cs="Times New Roman"/>
          <w:position w:val="-6"/>
          <w:lang w:val="en-US" w:eastAsia="zh-CN"/>
        </w:rPr>
        <w:t>o</w:t>
      </w:r>
      <w:r w:rsidRPr="00D92CCB">
        <w:rPr>
          <w:rFonts w:ascii="Times New Roman" w:hAnsi="Times New Roman" w:cs="Times New Roman"/>
          <w:lang w:val="en-US" w:eastAsia="zh-CN"/>
        </w:rPr>
        <w:t>), and expected heterozygosity (</w:t>
      </w:r>
      <w:proofErr w:type="spellStart"/>
      <w:r w:rsidRPr="00D92CCB">
        <w:rPr>
          <w:rFonts w:ascii="Times New Roman" w:hAnsi="Times New Roman" w:cs="Times New Roman"/>
          <w:i/>
          <w:iCs/>
          <w:lang w:val="en-US" w:eastAsia="zh-CN"/>
        </w:rPr>
        <w:t>H</w:t>
      </w:r>
      <w:r w:rsidRPr="00D92CCB">
        <w:rPr>
          <w:rFonts w:ascii="Times New Roman" w:hAnsi="Times New Roman" w:cs="Times New Roman"/>
          <w:position w:val="-6"/>
          <w:lang w:val="en-US" w:eastAsia="zh-CN"/>
        </w:rPr>
        <w:t>e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>); tests of deviations from Hardy–Weinberg equilibrium (HWE) and linkage disequilibrium (LD) were performed using the software Arlequin version 3.5.1.3 (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Excoffier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r w:rsidR="00154F82">
        <w:rPr>
          <w:rFonts w:ascii="Times New Roman" w:hAnsi="Times New Roman" w:cs="Times New Roman"/>
          <w:lang w:val="en-US" w:eastAsia="zh-CN"/>
        </w:rPr>
        <w:t>&amp;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Lischer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>, 2010). Results of these tests are to be found in the main article</w:t>
      </w:r>
      <w:r w:rsidR="00B669A8">
        <w:rPr>
          <w:rFonts w:ascii="Times New Roman" w:hAnsi="Times New Roman" w:cs="Times New Roman"/>
          <w:lang w:val="en-US" w:eastAsia="zh-CN"/>
        </w:rPr>
        <w:t xml:space="preserve"> (</w:t>
      </w:r>
      <w:r w:rsidR="00B669A8" w:rsidRPr="00B669A8">
        <w:rPr>
          <w:rFonts w:ascii="Times New Roman" w:hAnsi="Times New Roman" w:cs="Times New Roman"/>
          <w:i/>
          <w:iCs/>
          <w:lang w:val="en-US" w:eastAsia="zh-CN"/>
        </w:rPr>
        <w:t>cf</w:t>
      </w:r>
      <w:r w:rsidR="00B669A8">
        <w:rPr>
          <w:rFonts w:ascii="Times New Roman" w:hAnsi="Times New Roman" w:cs="Times New Roman"/>
          <w:lang w:val="en-US" w:eastAsia="zh-CN"/>
        </w:rPr>
        <w:t>. Table 1)</w:t>
      </w:r>
      <w:r w:rsidRPr="00D92CCB">
        <w:rPr>
          <w:rFonts w:ascii="Times New Roman" w:hAnsi="Times New Roman" w:cs="Times New Roman"/>
          <w:lang w:val="en-US" w:eastAsia="zh-CN"/>
        </w:rPr>
        <w:t>.</w:t>
      </w:r>
    </w:p>
    <w:p w14:paraId="70F65C5A" w14:textId="6FAF2AE2" w:rsidR="00D92CCB" w:rsidRPr="00B669A8" w:rsidRDefault="00B669A8" w:rsidP="004D4D7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669A8">
        <w:rPr>
          <w:rFonts w:ascii="Times New Roman" w:hAnsi="Times New Roman" w:cs="Times New Roman"/>
          <w:b/>
          <w:bCs/>
          <w:lang w:val="en-US"/>
        </w:rPr>
        <w:t>Conclusions</w:t>
      </w:r>
    </w:p>
    <w:p w14:paraId="67AF1F8C" w14:textId="6B75065E" w:rsidR="00D92CCB" w:rsidRPr="00D92CCB" w:rsidRDefault="00D92CCB" w:rsidP="004D4D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92CCB">
        <w:rPr>
          <w:rFonts w:ascii="Times New Roman" w:hAnsi="Times New Roman" w:cs="Times New Roman"/>
          <w:lang w:val="en-US"/>
        </w:rPr>
        <w:t xml:space="preserve">The development of these microsatellite markers will be a great aid in population genetics studies </w:t>
      </w:r>
      <w:r w:rsidR="00DB66DB">
        <w:rPr>
          <w:rFonts w:ascii="Times New Roman" w:hAnsi="Times New Roman" w:cs="Times New Roman"/>
          <w:lang w:val="en-US"/>
        </w:rPr>
        <w:t xml:space="preserve">of </w:t>
      </w:r>
      <w:proofErr w:type="spellStart"/>
      <w:r w:rsidR="00DB66DB" w:rsidRPr="00DB66DB">
        <w:rPr>
          <w:rFonts w:ascii="Times New Roman" w:hAnsi="Times New Roman" w:cs="Times New Roman"/>
          <w:i/>
          <w:iCs/>
          <w:lang w:val="en-US"/>
        </w:rPr>
        <w:t>Astrocaryum</w:t>
      </w:r>
      <w:proofErr w:type="spellEnd"/>
      <w:r w:rsidR="00DB66DB" w:rsidRPr="00DB66DB">
        <w:rPr>
          <w:rFonts w:ascii="Times New Roman" w:hAnsi="Times New Roman" w:cs="Times New Roman"/>
          <w:i/>
          <w:iCs/>
          <w:lang w:val="en-US"/>
        </w:rPr>
        <w:t xml:space="preserve"> mexicanum</w:t>
      </w:r>
      <w:r w:rsidR="00DB66DB">
        <w:rPr>
          <w:rFonts w:ascii="Times New Roman" w:hAnsi="Times New Roman" w:cs="Times New Roman"/>
          <w:lang w:val="en-US"/>
        </w:rPr>
        <w:t xml:space="preserve">, as well as other closely related. This is relevant because palms have been </w:t>
      </w:r>
      <w:r w:rsidRPr="00D92CCB">
        <w:rPr>
          <w:rFonts w:ascii="Times New Roman" w:hAnsi="Times New Roman" w:cs="Times New Roman"/>
          <w:lang w:val="en-US"/>
        </w:rPr>
        <w:t>scarcely studied (understory palm</w:t>
      </w:r>
      <w:r w:rsidR="00DB66DB">
        <w:rPr>
          <w:rFonts w:ascii="Times New Roman" w:hAnsi="Times New Roman" w:cs="Times New Roman"/>
          <w:lang w:val="en-US"/>
        </w:rPr>
        <w:t>s</w:t>
      </w:r>
      <w:r w:rsidRPr="00D92CCB">
        <w:rPr>
          <w:rFonts w:ascii="Times New Roman" w:hAnsi="Times New Roman" w:cs="Times New Roman"/>
          <w:lang w:val="en-US"/>
        </w:rPr>
        <w:t xml:space="preserve">). The eight polymorphic microsatellite markers we developed will aid in the study of </w:t>
      </w:r>
      <w:r w:rsidRPr="00D92CCB">
        <w:rPr>
          <w:rFonts w:ascii="Times New Roman" w:hAnsi="Times New Roman" w:cs="Times New Roman"/>
          <w:i/>
          <w:lang w:val="en-US"/>
        </w:rPr>
        <w:t>A. mexicanum</w:t>
      </w:r>
      <w:r w:rsidRPr="00D92CCB">
        <w:rPr>
          <w:rFonts w:ascii="Times New Roman" w:hAnsi="Times New Roman" w:cs="Times New Roman"/>
          <w:lang w:val="en-US"/>
        </w:rPr>
        <w:t xml:space="preserve"> genetic structure and mating system. Microsatellite reported here, </w:t>
      </w:r>
      <w:r w:rsidR="00DB66DB">
        <w:rPr>
          <w:rFonts w:ascii="Times New Roman" w:hAnsi="Times New Roman" w:cs="Times New Roman"/>
          <w:lang w:val="en-US"/>
        </w:rPr>
        <w:t xml:space="preserve">will </w:t>
      </w:r>
      <w:r w:rsidRPr="00D92CCB">
        <w:rPr>
          <w:rFonts w:ascii="Times New Roman" w:hAnsi="Times New Roman" w:cs="Times New Roman"/>
          <w:lang w:val="en-US"/>
        </w:rPr>
        <w:t xml:space="preserve">help to study </w:t>
      </w:r>
      <w:r w:rsidR="00DB66DB">
        <w:rPr>
          <w:rFonts w:ascii="Times New Roman" w:hAnsi="Times New Roman" w:cs="Times New Roman"/>
          <w:lang w:val="en-US"/>
        </w:rPr>
        <w:t xml:space="preserve">the </w:t>
      </w:r>
      <w:r w:rsidR="00DB66DB" w:rsidRPr="00D92CCB">
        <w:rPr>
          <w:rFonts w:ascii="Times New Roman" w:hAnsi="Times New Roman" w:cs="Times New Roman"/>
          <w:lang w:val="en-US"/>
        </w:rPr>
        <w:t xml:space="preserve">genetic </w:t>
      </w:r>
      <w:r w:rsidRPr="00D92CCB">
        <w:rPr>
          <w:rFonts w:ascii="Times New Roman" w:hAnsi="Times New Roman" w:cs="Times New Roman"/>
          <w:lang w:val="en-US"/>
        </w:rPr>
        <w:t xml:space="preserve">structure in fragmented populations of the rainforest, and </w:t>
      </w:r>
      <w:r w:rsidR="00DB66DB">
        <w:rPr>
          <w:rFonts w:ascii="Times New Roman" w:hAnsi="Times New Roman" w:cs="Times New Roman"/>
          <w:lang w:val="en-US"/>
        </w:rPr>
        <w:t>tackle</w:t>
      </w:r>
      <w:r w:rsidRPr="00D92CCB">
        <w:rPr>
          <w:rFonts w:ascii="Times New Roman" w:hAnsi="Times New Roman" w:cs="Times New Roman"/>
          <w:lang w:val="en-US"/>
        </w:rPr>
        <w:t xml:space="preserve"> </w:t>
      </w:r>
      <w:r w:rsidR="00DB66DB">
        <w:rPr>
          <w:rFonts w:ascii="Times New Roman" w:hAnsi="Times New Roman" w:cs="Times New Roman"/>
          <w:lang w:val="en-US"/>
        </w:rPr>
        <w:t>not only basic questions but applied ones in evolutionary</w:t>
      </w:r>
      <w:r w:rsidRPr="00D92CCB">
        <w:rPr>
          <w:rFonts w:ascii="Times New Roman" w:hAnsi="Times New Roman" w:cs="Times New Roman"/>
          <w:lang w:val="en-US"/>
        </w:rPr>
        <w:t xml:space="preserve"> biology. </w:t>
      </w:r>
    </w:p>
    <w:p w14:paraId="445A343F" w14:textId="77777777" w:rsidR="00D92CCB" w:rsidRPr="00D92CCB" w:rsidRDefault="00D92CCB" w:rsidP="004D4D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3932E6D" w14:textId="2CEAF52A" w:rsidR="00D92CCB" w:rsidRPr="00902049" w:rsidRDefault="00D92CCB" w:rsidP="0058418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02049">
        <w:rPr>
          <w:rFonts w:ascii="Times New Roman" w:hAnsi="Times New Roman" w:cs="Times New Roman"/>
          <w:b/>
          <w:bCs/>
          <w:lang w:val="en-US"/>
        </w:rPr>
        <w:t>R</w:t>
      </w:r>
      <w:r w:rsidR="00DB66DB" w:rsidRPr="00902049">
        <w:rPr>
          <w:rFonts w:ascii="Times New Roman" w:hAnsi="Times New Roman" w:cs="Times New Roman"/>
          <w:b/>
          <w:bCs/>
          <w:lang w:val="en-US"/>
        </w:rPr>
        <w:t>eferences</w:t>
      </w:r>
    </w:p>
    <w:p w14:paraId="2DC1C393" w14:textId="0B0D8302" w:rsidR="00D92CCB" w:rsidRPr="00D92CCB" w:rsidRDefault="00D92CCB" w:rsidP="00584181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r w:rsidRPr="00154F82">
        <w:rPr>
          <w:rFonts w:ascii="Times New Roman" w:hAnsi="Times New Roman" w:cs="Times New Roman"/>
          <w:lang w:val="en-US" w:eastAsia="zh-CN"/>
        </w:rPr>
        <w:t>Doyle</w:t>
      </w:r>
      <w:r w:rsidR="00154F82" w:rsidRPr="00154F82">
        <w:rPr>
          <w:rFonts w:ascii="Times New Roman" w:hAnsi="Times New Roman" w:cs="Times New Roman"/>
          <w:lang w:val="en-US" w:eastAsia="zh-CN"/>
        </w:rPr>
        <w:t xml:space="preserve"> J</w:t>
      </w:r>
      <w:r w:rsidRPr="00154F82">
        <w:rPr>
          <w:rFonts w:ascii="Times New Roman" w:hAnsi="Times New Roman" w:cs="Times New Roman"/>
          <w:lang w:val="en-US" w:eastAsia="zh-CN"/>
        </w:rPr>
        <w:t>, Doyle</w:t>
      </w:r>
      <w:r w:rsidR="00154F82" w:rsidRPr="00154F82">
        <w:rPr>
          <w:rFonts w:ascii="Times New Roman" w:hAnsi="Times New Roman" w:cs="Times New Roman"/>
          <w:lang w:val="en-US" w:eastAsia="zh-CN"/>
        </w:rPr>
        <w:t xml:space="preserve"> J</w:t>
      </w:r>
      <w:r w:rsidRPr="00D92CCB">
        <w:rPr>
          <w:rFonts w:ascii="Times New Roman" w:hAnsi="Times New Roman" w:cs="Times New Roman"/>
          <w:lang w:val="en-US" w:eastAsia="zh-CN"/>
        </w:rPr>
        <w:t xml:space="preserve">. 1987. A rapid DNA isolation procedure from small quantities of fresh leaf tissues. 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 xml:space="preserve">Phytochemical Bulletin </w:t>
      </w:r>
      <w:r w:rsidRPr="004D4D78">
        <w:rPr>
          <w:rFonts w:ascii="Times New Roman" w:hAnsi="Times New Roman" w:cs="Times New Roman"/>
          <w:b/>
          <w:bCs/>
          <w:lang w:val="en-US" w:eastAsia="zh-CN"/>
        </w:rPr>
        <w:t>19</w:t>
      </w:r>
      <w:r w:rsidRPr="00D92CCB">
        <w:rPr>
          <w:rFonts w:ascii="Times New Roman" w:hAnsi="Times New Roman" w:cs="Times New Roman"/>
          <w:lang w:val="en-US" w:eastAsia="zh-CN"/>
        </w:rPr>
        <w:t xml:space="preserve">: 11–15 </w:t>
      </w:r>
    </w:p>
    <w:p w14:paraId="7D78B7CA" w14:textId="4B25FAA6" w:rsidR="00D92CCB" w:rsidRPr="00D92CCB" w:rsidRDefault="00D92CCB" w:rsidP="00584181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proofErr w:type="spellStart"/>
      <w:r w:rsidRPr="00D92CCB">
        <w:rPr>
          <w:rFonts w:ascii="Times New Roman" w:hAnsi="Times New Roman" w:cs="Times New Roman"/>
          <w:lang w:val="en-US" w:eastAsia="zh-CN"/>
        </w:rPr>
        <w:t>Excoffier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>,</w:t>
      </w:r>
      <w:r w:rsidR="004D4D78">
        <w:rPr>
          <w:rFonts w:ascii="Times New Roman" w:hAnsi="Times New Roman" w:cs="Times New Roman"/>
          <w:lang w:val="en-US" w:eastAsia="zh-CN"/>
        </w:rPr>
        <w:t xml:space="preserve"> </w:t>
      </w:r>
      <w:r w:rsidRPr="00D92CCB">
        <w:rPr>
          <w:rFonts w:ascii="Times New Roman" w:hAnsi="Times New Roman" w:cs="Times New Roman"/>
          <w:lang w:val="en-US" w:eastAsia="zh-CN"/>
        </w:rPr>
        <w:t>L</w:t>
      </w:r>
      <w:r w:rsidR="004D4D78">
        <w:rPr>
          <w:rFonts w:ascii="Times New Roman" w:hAnsi="Times New Roman" w:cs="Times New Roman"/>
          <w:lang w:val="en-US" w:eastAsia="zh-CN"/>
        </w:rPr>
        <w:t>,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Lischer</w:t>
      </w:r>
      <w:proofErr w:type="spellEnd"/>
      <w:r w:rsidR="004D4D78" w:rsidRPr="004D4D78">
        <w:rPr>
          <w:rFonts w:ascii="Times New Roman" w:hAnsi="Times New Roman" w:cs="Times New Roman"/>
          <w:lang w:val="en-US" w:eastAsia="zh-CN"/>
        </w:rPr>
        <w:t xml:space="preserve"> </w:t>
      </w:r>
      <w:r w:rsidR="004D4D78" w:rsidRPr="00D92CCB">
        <w:rPr>
          <w:rFonts w:ascii="Times New Roman" w:hAnsi="Times New Roman" w:cs="Times New Roman"/>
          <w:lang w:val="en-US" w:eastAsia="zh-CN"/>
        </w:rPr>
        <w:t>HEL</w:t>
      </w:r>
      <w:r w:rsidRPr="00D92CCB">
        <w:rPr>
          <w:rFonts w:ascii="Times New Roman" w:hAnsi="Times New Roman" w:cs="Times New Roman"/>
          <w:lang w:val="en-US" w:eastAsia="zh-CN"/>
        </w:rPr>
        <w:t>. 2010. Arlequin suite ver</w:t>
      </w:r>
      <w:r w:rsidR="004D4D78">
        <w:rPr>
          <w:rFonts w:ascii="Times New Roman" w:hAnsi="Times New Roman" w:cs="Times New Roman"/>
          <w:lang w:val="en-US" w:eastAsia="zh-CN"/>
        </w:rPr>
        <w:t>.</w:t>
      </w:r>
      <w:r w:rsidRPr="00D92CCB">
        <w:rPr>
          <w:rFonts w:ascii="Times New Roman" w:hAnsi="Times New Roman" w:cs="Times New Roman"/>
          <w:lang w:val="en-US" w:eastAsia="zh-CN"/>
        </w:rPr>
        <w:t xml:space="preserve"> 3.5: A new series of programs to perform population genetics analyses under Linux and Windows. </w:t>
      </w:r>
      <w:r w:rsidRPr="00D92CCB">
        <w:rPr>
          <w:rFonts w:ascii="Times New Roman" w:hAnsi="Times New Roman" w:cs="Times New Roman"/>
          <w:i/>
          <w:iCs/>
          <w:lang w:val="en-US" w:eastAsia="zh-CN"/>
        </w:rPr>
        <w:t xml:space="preserve">Molecular Ecology Resources </w:t>
      </w:r>
      <w:r w:rsidRPr="004D4D78">
        <w:rPr>
          <w:rFonts w:ascii="Times New Roman" w:hAnsi="Times New Roman" w:cs="Times New Roman"/>
          <w:b/>
          <w:bCs/>
          <w:lang w:val="en-US" w:eastAsia="zh-CN"/>
        </w:rPr>
        <w:t>10</w:t>
      </w:r>
      <w:r w:rsidRPr="00D92CCB">
        <w:rPr>
          <w:rFonts w:ascii="Times New Roman" w:hAnsi="Times New Roman" w:cs="Times New Roman"/>
          <w:lang w:val="en-US" w:eastAsia="zh-CN"/>
        </w:rPr>
        <w:t>: 564–567</w:t>
      </w:r>
    </w:p>
    <w:p w14:paraId="1B2FB4F9" w14:textId="0775AC5E" w:rsidR="00D92CCB" w:rsidRPr="00D92CCB" w:rsidRDefault="00D92CCB" w:rsidP="00584181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r w:rsidRPr="00154F82">
        <w:rPr>
          <w:rFonts w:ascii="Times New Roman" w:hAnsi="Times New Roman" w:cs="Times New Roman"/>
          <w:lang w:val="en-US" w:eastAsia="zh-CN"/>
        </w:rPr>
        <w:t>Faircloth BC</w:t>
      </w:r>
      <w:r w:rsidRPr="00D92CCB">
        <w:rPr>
          <w:rFonts w:ascii="Times New Roman" w:hAnsi="Times New Roman" w:cs="Times New Roman"/>
          <w:lang w:val="en-US" w:eastAsia="zh-CN"/>
        </w:rPr>
        <w:t>. 2008</w:t>
      </w:r>
      <w:r w:rsidR="004D4D78">
        <w:rPr>
          <w:rFonts w:ascii="Times New Roman" w:hAnsi="Times New Roman" w:cs="Times New Roman"/>
          <w:lang w:val="en-US" w:eastAsia="zh-CN"/>
        </w:rPr>
        <w:t>.</w:t>
      </w:r>
      <w:r w:rsidRPr="00D92CCB">
        <w:rPr>
          <w:rFonts w:ascii="Times New Roman" w:hAnsi="Times New Roman" w:cs="Times New Roman"/>
          <w:lang w:val="en-US" w:eastAsia="zh-CN"/>
        </w:rPr>
        <w:t xml:space="preserve"> MSATCOMMANDER: detection of microsatellite repeats arrays and automated, locus-specific primer design. </w:t>
      </w:r>
      <w:r w:rsidRPr="00584181">
        <w:rPr>
          <w:rFonts w:ascii="Times New Roman" w:hAnsi="Times New Roman" w:cs="Times New Roman"/>
          <w:i/>
          <w:iCs/>
          <w:lang w:val="en-US" w:eastAsia="zh-CN"/>
        </w:rPr>
        <w:t xml:space="preserve">Molecular </w:t>
      </w:r>
      <w:proofErr w:type="spellStart"/>
      <w:r w:rsidRPr="00584181">
        <w:rPr>
          <w:rFonts w:ascii="Times New Roman" w:hAnsi="Times New Roman" w:cs="Times New Roman"/>
          <w:i/>
          <w:iCs/>
          <w:lang w:val="en-US" w:eastAsia="zh-CN"/>
        </w:rPr>
        <w:t>Ecoogy</w:t>
      </w:r>
      <w:proofErr w:type="spellEnd"/>
      <w:r w:rsidRPr="00584181">
        <w:rPr>
          <w:rFonts w:ascii="Times New Roman" w:hAnsi="Times New Roman" w:cs="Times New Roman"/>
          <w:i/>
          <w:iCs/>
          <w:lang w:val="en-US" w:eastAsia="zh-CN"/>
        </w:rPr>
        <w:t xml:space="preserve"> Notes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r w:rsidRPr="00584181">
        <w:rPr>
          <w:rFonts w:ascii="Times New Roman" w:hAnsi="Times New Roman" w:cs="Times New Roman"/>
          <w:b/>
          <w:bCs/>
          <w:lang w:val="en-US" w:eastAsia="zh-CN"/>
        </w:rPr>
        <w:t>8</w:t>
      </w:r>
      <w:r w:rsidR="004D4D78">
        <w:rPr>
          <w:rFonts w:ascii="Times New Roman" w:hAnsi="Times New Roman" w:cs="Times New Roman"/>
          <w:lang w:val="en-US" w:eastAsia="zh-CN"/>
        </w:rPr>
        <w:t xml:space="preserve">: </w:t>
      </w:r>
      <w:r w:rsidRPr="00D92CCB">
        <w:rPr>
          <w:rFonts w:ascii="Times New Roman" w:hAnsi="Times New Roman" w:cs="Times New Roman"/>
          <w:lang w:val="en-US" w:eastAsia="zh-CN"/>
        </w:rPr>
        <w:t>92–94</w:t>
      </w:r>
    </w:p>
    <w:p w14:paraId="103E8036" w14:textId="13D6775D" w:rsidR="00D92CCB" w:rsidRPr="00D92CCB" w:rsidRDefault="00D92CCB" w:rsidP="00584181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r w:rsidRPr="00154F82">
        <w:rPr>
          <w:rFonts w:ascii="Times New Roman" w:hAnsi="Times New Roman" w:cs="Times New Roman"/>
          <w:lang w:val="en-US" w:eastAsia="zh-CN"/>
        </w:rPr>
        <w:t xml:space="preserve">Glenn TC, </w:t>
      </w:r>
      <w:proofErr w:type="spellStart"/>
      <w:r w:rsidRPr="00154F82">
        <w:rPr>
          <w:rFonts w:ascii="Times New Roman" w:hAnsi="Times New Roman" w:cs="Times New Roman"/>
          <w:lang w:val="en-US" w:eastAsia="zh-CN"/>
        </w:rPr>
        <w:t>Schable</w:t>
      </w:r>
      <w:proofErr w:type="spellEnd"/>
      <w:r w:rsidRPr="00154F82">
        <w:rPr>
          <w:rFonts w:ascii="Times New Roman" w:hAnsi="Times New Roman" w:cs="Times New Roman"/>
          <w:lang w:val="en-US" w:eastAsia="zh-CN"/>
        </w:rPr>
        <w:t xml:space="preserve"> NA</w:t>
      </w:r>
      <w:r w:rsidR="00154F82" w:rsidRPr="00154F82">
        <w:rPr>
          <w:rFonts w:ascii="Times New Roman" w:hAnsi="Times New Roman" w:cs="Times New Roman"/>
          <w:lang w:val="en-US" w:eastAsia="zh-CN"/>
        </w:rPr>
        <w:t>.</w:t>
      </w:r>
      <w:r w:rsidRPr="00154F82">
        <w:rPr>
          <w:rFonts w:ascii="Times New Roman" w:hAnsi="Times New Roman" w:cs="Times New Roman"/>
          <w:lang w:val="en-US" w:eastAsia="zh-CN"/>
        </w:rPr>
        <w:t xml:space="preserve"> 2005</w:t>
      </w:r>
      <w:r w:rsidR="00154F82">
        <w:rPr>
          <w:rFonts w:ascii="Times New Roman" w:hAnsi="Times New Roman" w:cs="Times New Roman"/>
          <w:lang w:val="en-US" w:eastAsia="zh-CN"/>
        </w:rPr>
        <w:t xml:space="preserve">. </w:t>
      </w:r>
      <w:r w:rsidRPr="00D92CCB">
        <w:rPr>
          <w:rFonts w:ascii="Times New Roman" w:hAnsi="Times New Roman" w:cs="Times New Roman"/>
          <w:lang w:val="en-US" w:eastAsia="zh-CN"/>
        </w:rPr>
        <w:t xml:space="preserve">Isolating microsatellite DNA loci. </w:t>
      </w:r>
      <w:r w:rsidRPr="00344947">
        <w:rPr>
          <w:rFonts w:ascii="Times New Roman" w:hAnsi="Times New Roman" w:cs="Times New Roman"/>
          <w:i/>
          <w:iCs/>
          <w:lang w:val="en-US" w:eastAsia="zh-CN"/>
        </w:rPr>
        <w:t>Methods Enzym</w:t>
      </w:r>
      <w:r w:rsidR="00344947" w:rsidRPr="00344947">
        <w:rPr>
          <w:rFonts w:ascii="Times New Roman" w:hAnsi="Times New Roman" w:cs="Times New Roman"/>
          <w:i/>
          <w:iCs/>
          <w:lang w:val="en-US" w:eastAsia="zh-CN"/>
        </w:rPr>
        <w:t>ology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r w:rsidRPr="00344947">
        <w:rPr>
          <w:rFonts w:ascii="Times New Roman" w:hAnsi="Times New Roman" w:cs="Times New Roman"/>
          <w:b/>
          <w:bCs/>
          <w:lang w:val="en-US" w:eastAsia="zh-CN"/>
        </w:rPr>
        <w:t>395</w:t>
      </w:r>
      <w:r w:rsidRPr="00D92CCB">
        <w:rPr>
          <w:rFonts w:ascii="Times New Roman" w:hAnsi="Times New Roman" w:cs="Times New Roman"/>
          <w:lang w:val="en-US" w:eastAsia="zh-CN"/>
        </w:rPr>
        <w:t xml:space="preserve">:202–222 </w:t>
      </w:r>
    </w:p>
    <w:p w14:paraId="48C96398" w14:textId="39A0A6D4" w:rsidR="00D92CCB" w:rsidRPr="00D92CCB" w:rsidRDefault="00D92CCB" w:rsidP="00584181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>Holland</w:t>
      </w:r>
      <w:r w:rsidR="004D4D78">
        <w:rPr>
          <w:rFonts w:ascii="Times New Roman" w:hAnsi="Times New Roman" w:cs="Times New Roman"/>
          <w:lang w:val="en-US" w:eastAsia="zh-CN"/>
        </w:rPr>
        <w:t xml:space="preserve"> </w:t>
      </w:r>
      <w:r w:rsidRPr="00D92CCB">
        <w:rPr>
          <w:rFonts w:ascii="Times New Roman" w:hAnsi="Times New Roman" w:cs="Times New Roman"/>
          <w:lang w:val="en-US" w:eastAsia="zh-CN"/>
        </w:rPr>
        <w:t>MM, Parson</w:t>
      </w:r>
      <w:r w:rsidR="004D4D78">
        <w:rPr>
          <w:rFonts w:ascii="Times New Roman" w:hAnsi="Times New Roman" w:cs="Times New Roman"/>
          <w:lang w:val="en-US" w:eastAsia="zh-CN"/>
        </w:rPr>
        <w:t xml:space="preserve"> W</w:t>
      </w:r>
      <w:r w:rsidRPr="00D92CCB">
        <w:rPr>
          <w:rFonts w:ascii="Times New Roman" w:hAnsi="Times New Roman" w:cs="Times New Roman"/>
          <w:lang w:val="en-US" w:eastAsia="zh-CN"/>
        </w:rPr>
        <w:t xml:space="preserve">. 2011.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GeneMarker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® HID: A reliable software tool for the analysis of forensic STR data. </w:t>
      </w:r>
      <w:r w:rsidRPr="00344947">
        <w:rPr>
          <w:rFonts w:ascii="Times New Roman" w:hAnsi="Times New Roman" w:cs="Times New Roman"/>
          <w:i/>
          <w:iCs/>
          <w:lang w:val="en-US" w:eastAsia="zh-CN"/>
        </w:rPr>
        <w:t>Journal of Forensic Sciences</w:t>
      </w:r>
      <w:r w:rsidRPr="00D92CCB">
        <w:rPr>
          <w:rFonts w:ascii="Times New Roman" w:hAnsi="Times New Roman" w:cs="Times New Roman"/>
          <w:lang w:val="en-US" w:eastAsia="zh-CN"/>
        </w:rPr>
        <w:t xml:space="preserve"> </w:t>
      </w:r>
      <w:r w:rsidRPr="00344947">
        <w:rPr>
          <w:rFonts w:ascii="Times New Roman" w:hAnsi="Times New Roman" w:cs="Times New Roman"/>
          <w:b/>
          <w:bCs/>
          <w:lang w:val="en-US" w:eastAsia="zh-CN"/>
        </w:rPr>
        <w:t>56</w:t>
      </w:r>
      <w:r w:rsidRPr="00D92CCB">
        <w:rPr>
          <w:rFonts w:ascii="Times New Roman" w:hAnsi="Times New Roman" w:cs="Times New Roman"/>
          <w:lang w:val="en-US" w:eastAsia="zh-CN"/>
        </w:rPr>
        <w:t xml:space="preserve">: 29–35 </w:t>
      </w:r>
    </w:p>
    <w:p w14:paraId="1EF1CB4F" w14:textId="77777777" w:rsidR="00902049" w:rsidRDefault="00902049" w:rsidP="004D4D78">
      <w:pPr>
        <w:spacing w:line="360" w:lineRule="auto"/>
        <w:rPr>
          <w:rFonts w:ascii="Times New Roman" w:hAnsi="Times New Roman" w:cs="Times New Roman"/>
          <w:lang w:val="en-US" w:eastAsia="zh-CN"/>
        </w:rPr>
      </w:pPr>
    </w:p>
    <w:p w14:paraId="5E08544C" w14:textId="77777777" w:rsidR="00902049" w:rsidRDefault="00902049" w:rsidP="004D4D78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373114C8" w14:textId="77777777" w:rsidR="00902049" w:rsidRDefault="00902049" w:rsidP="004D4D78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4EBFEA75" w14:textId="77777777" w:rsidR="00902049" w:rsidRDefault="00902049" w:rsidP="004D4D78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1292919E" w14:textId="70F6FFCA" w:rsidR="00D92CCB" w:rsidRPr="004D4D78" w:rsidRDefault="004D4D78" w:rsidP="004D4D78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  <w:r w:rsidRPr="004D4D78">
        <w:rPr>
          <w:rFonts w:ascii="Times New Roman" w:hAnsi="Times New Roman" w:cs="Times New Roman"/>
          <w:b/>
          <w:bCs/>
          <w:lang w:val="en-US" w:eastAsia="zh-CN"/>
        </w:rPr>
        <w:lastRenderedPageBreak/>
        <w:t>Acknowledgments</w:t>
      </w:r>
    </w:p>
    <w:p w14:paraId="1BE921A8" w14:textId="59BAEB8C" w:rsidR="00D92CCB" w:rsidRPr="00D92CCB" w:rsidRDefault="00D92CCB" w:rsidP="004D4D78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n-US" w:eastAsia="zh-CN"/>
        </w:rPr>
      </w:pPr>
      <w:r w:rsidRPr="00D92CCB">
        <w:rPr>
          <w:rFonts w:ascii="Times New Roman" w:hAnsi="Times New Roman" w:cs="Times New Roman"/>
          <w:lang w:val="en-US" w:eastAsia="zh-CN"/>
        </w:rPr>
        <w:t xml:space="preserve">The authors thank the Los </w:t>
      </w:r>
      <w:proofErr w:type="spellStart"/>
      <w:r w:rsidRPr="00D92CCB">
        <w:rPr>
          <w:rFonts w:ascii="Times New Roman" w:hAnsi="Times New Roman" w:cs="Times New Roman"/>
          <w:lang w:val="en-US" w:eastAsia="zh-CN"/>
        </w:rPr>
        <w:t>Tuxtlas</w:t>
      </w:r>
      <w:proofErr w:type="spellEnd"/>
      <w:r w:rsidRPr="00D92CCB">
        <w:rPr>
          <w:rFonts w:ascii="Times New Roman" w:hAnsi="Times New Roman" w:cs="Times New Roman"/>
          <w:lang w:val="en-US" w:eastAsia="zh-CN"/>
        </w:rPr>
        <w:t xml:space="preserve"> Biological Research Station for logistics support; S. Lance and the University of Georgia Savannah River Ecology Laboratory for sequencing and developing primers; and </w:t>
      </w:r>
      <w:r w:rsidR="004D4D78">
        <w:rPr>
          <w:rFonts w:ascii="Times New Roman" w:hAnsi="Times New Roman" w:cs="Times New Roman"/>
          <w:lang w:val="en-US" w:eastAsia="zh-CN"/>
        </w:rPr>
        <w:t xml:space="preserve">to </w:t>
      </w:r>
      <w:r w:rsidRPr="00D92CCB">
        <w:rPr>
          <w:rFonts w:ascii="Times New Roman" w:hAnsi="Times New Roman" w:cs="Times New Roman"/>
          <w:lang w:val="en-US" w:eastAsia="zh-CN"/>
        </w:rPr>
        <w:t>L</w:t>
      </w:r>
      <w:r w:rsidR="004D4D78">
        <w:rPr>
          <w:rFonts w:ascii="Times New Roman" w:hAnsi="Times New Roman" w:cs="Times New Roman"/>
          <w:lang w:val="en-US" w:eastAsia="zh-CN"/>
        </w:rPr>
        <w:t>aura</w:t>
      </w:r>
      <w:r w:rsidRPr="00D92CCB">
        <w:rPr>
          <w:rFonts w:ascii="Times New Roman" w:hAnsi="Times New Roman" w:cs="Times New Roman"/>
          <w:lang w:val="en-US" w:eastAsia="zh-CN"/>
        </w:rPr>
        <w:t xml:space="preserve"> Márquez-Valdemar, for assistance in obtaining genetic data. This paper constitutes </w:t>
      </w:r>
      <w:r w:rsidR="003A5D4C">
        <w:rPr>
          <w:rFonts w:ascii="Times New Roman" w:hAnsi="Times New Roman" w:cs="Times New Roman"/>
          <w:lang w:val="en-US" w:eastAsia="zh-CN"/>
        </w:rPr>
        <w:t xml:space="preserve">an integral part of the Doctoral Thesis of Jorge O. Juárez-Ramírez for </w:t>
      </w:r>
      <w:r w:rsidRPr="00D92CCB">
        <w:rPr>
          <w:rFonts w:ascii="Times New Roman" w:hAnsi="Times New Roman" w:cs="Times New Roman"/>
          <w:lang w:val="en-US" w:eastAsia="zh-CN"/>
        </w:rPr>
        <w:t>the Graduate Program in Biological Sciences</w:t>
      </w:r>
      <w:r w:rsidR="003A5D4C">
        <w:rPr>
          <w:rFonts w:ascii="Times New Roman" w:hAnsi="Times New Roman" w:cs="Times New Roman"/>
          <w:lang w:val="en-US" w:eastAsia="zh-CN"/>
        </w:rPr>
        <w:t xml:space="preserve">, at the Universidad Nacional </w:t>
      </w:r>
      <w:proofErr w:type="spellStart"/>
      <w:r w:rsidR="003A5D4C">
        <w:rPr>
          <w:rFonts w:ascii="Times New Roman" w:hAnsi="Times New Roman" w:cs="Times New Roman"/>
          <w:lang w:val="en-US" w:eastAsia="zh-CN"/>
        </w:rPr>
        <w:t>Autónoma</w:t>
      </w:r>
      <w:proofErr w:type="spellEnd"/>
      <w:r w:rsidR="003A5D4C">
        <w:rPr>
          <w:rFonts w:ascii="Times New Roman" w:hAnsi="Times New Roman" w:cs="Times New Roman"/>
          <w:lang w:val="en-US" w:eastAsia="zh-CN"/>
        </w:rPr>
        <w:t xml:space="preserve"> de México (UNAM). </w:t>
      </w:r>
    </w:p>
    <w:p w14:paraId="13659A20" w14:textId="77777777" w:rsidR="00D92CCB" w:rsidRPr="00D92CCB" w:rsidRDefault="00D92CCB">
      <w:pPr>
        <w:rPr>
          <w:rFonts w:ascii="Times New Roman" w:eastAsia="Times New Roman" w:hAnsi="Times New Roman" w:cs="Times New Roman"/>
          <w:b/>
          <w:bCs/>
          <w:lang w:val="en-US" w:eastAsia="es-MX"/>
        </w:rPr>
      </w:pPr>
    </w:p>
    <w:p w14:paraId="2CFA089D" w14:textId="77777777" w:rsidR="00E47D6E" w:rsidRDefault="00E47D6E">
      <w:pPr>
        <w:rPr>
          <w:rFonts w:ascii="Times New Roman" w:eastAsia="Times New Roman" w:hAnsi="Times New Roman" w:cs="Times New Roman"/>
          <w:b/>
          <w:bCs/>
          <w:lang w:val="en-US" w:eastAsia="es-MX"/>
        </w:rPr>
      </w:pPr>
      <w:r>
        <w:rPr>
          <w:rFonts w:ascii="Times New Roman" w:eastAsia="Times New Roman" w:hAnsi="Times New Roman" w:cs="Times New Roman"/>
          <w:b/>
          <w:bCs/>
          <w:lang w:val="en-US" w:eastAsia="es-MX"/>
        </w:rPr>
        <w:br w:type="page"/>
      </w:r>
    </w:p>
    <w:p w14:paraId="03061CC6" w14:textId="064F5845" w:rsidR="00402E7B" w:rsidRPr="0076461B" w:rsidRDefault="00D92CCB" w:rsidP="00E47D6E">
      <w:pPr>
        <w:spacing w:line="360" w:lineRule="auto"/>
        <w:rPr>
          <w:rFonts w:ascii="Times New Roman" w:eastAsia="Times New Roman" w:hAnsi="Times New Roman" w:cs="Times New Roman"/>
          <w:lang w:val="en-US" w:eastAsia="es-MX"/>
        </w:rPr>
      </w:pPr>
      <w:r w:rsidRPr="00D92CCB">
        <w:rPr>
          <w:rFonts w:ascii="Times New Roman" w:eastAsia="Times New Roman" w:hAnsi="Times New Roman" w:cs="Times New Roman"/>
          <w:b/>
          <w:bCs/>
          <w:lang w:val="en-US" w:eastAsia="es-MX"/>
        </w:rPr>
        <w:lastRenderedPageBreak/>
        <w:t>Table S1.</w:t>
      </w:r>
      <w:r w:rsidRPr="00D92CCB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 w:rsidR="0076461B">
        <w:rPr>
          <w:rFonts w:ascii="Times New Roman" w:eastAsia="Times New Roman" w:hAnsi="Times New Roman" w:cs="Times New Roman"/>
          <w:lang w:val="en-US" w:eastAsia="es-MX"/>
        </w:rPr>
        <w:t>Primers of m</w:t>
      </w:r>
      <w:r w:rsidRPr="0076461B">
        <w:rPr>
          <w:rFonts w:ascii="Times New Roman" w:eastAsia="Times New Roman" w:hAnsi="Times New Roman" w:cs="Times New Roman"/>
          <w:lang w:val="en-US" w:eastAsia="es-MX"/>
        </w:rPr>
        <w:t xml:space="preserve">icrosatellite loci </w:t>
      </w:r>
      <w:r w:rsidR="0076461B">
        <w:rPr>
          <w:rFonts w:ascii="Times New Roman" w:eastAsia="Times New Roman" w:hAnsi="Times New Roman" w:cs="Times New Roman"/>
          <w:lang w:val="en-US" w:eastAsia="es-MX"/>
        </w:rPr>
        <w:t>of</w:t>
      </w:r>
      <w:r w:rsidRPr="0076461B">
        <w:rPr>
          <w:rFonts w:ascii="Times New Roman" w:eastAsia="Times New Roman" w:hAnsi="Times New Roman" w:cs="Times New Roman"/>
          <w:lang w:val="en-US" w:eastAsia="es-MX"/>
        </w:rPr>
        <w:t xml:space="preserve"> </w:t>
      </w:r>
      <w:proofErr w:type="spellStart"/>
      <w:r w:rsidRPr="0076461B">
        <w:rPr>
          <w:rFonts w:ascii="Times New Roman" w:eastAsia="Times New Roman" w:hAnsi="Times New Roman" w:cs="Times New Roman"/>
          <w:i/>
          <w:iCs/>
          <w:lang w:val="en-US" w:eastAsia="es-MX"/>
        </w:rPr>
        <w:t>Astrocaryum</w:t>
      </w:r>
      <w:proofErr w:type="spellEnd"/>
      <w:r w:rsidRPr="0076461B">
        <w:rPr>
          <w:rFonts w:ascii="Times New Roman" w:eastAsia="Times New Roman" w:hAnsi="Times New Roman" w:cs="Times New Roman"/>
          <w:i/>
          <w:iCs/>
          <w:lang w:val="en-US" w:eastAsia="es-MX"/>
        </w:rPr>
        <w:t xml:space="preserve"> mexicanum</w:t>
      </w:r>
      <w:r w:rsidRPr="0076461B">
        <w:rPr>
          <w:rFonts w:ascii="Times New Roman" w:eastAsia="Times New Roman" w:hAnsi="Times New Roman" w:cs="Times New Roman"/>
          <w:lang w:val="en-US" w:eastAsia="es-MX"/>
        </w:rPr>
        <w:t>. GenBank accession number of microsatellite amplification products.</w:t>
      </w:r>
    </w:p>
    <w:p w14:paraId="7214FE61" w14:textId="60407BC3" w:rsidR="00D51165" w:rsidRPr="00D92CCB" w:rsidRDefault="00D51165">
      <w:pPr>
        <w:rPr>
          <w:rFonts w:ascii="Times New Roman" w:hAnsi="Times New Roman" w:cs="Times New Roman"/>
          <w:lang w:val="en-US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252"/>
        <w:gridCol w:w="851"/>
        <w:gridCol w:w="2268"/>
      </w:tblGrid>
      <w:tr w:rsidR="00D51165" w:rsidRPr="00D92CCB" w14:paraId="4E92EBCB" w14:textId="77777777" w:rsidTr="00D92CCB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2C179" w14:textId="77777777" w:rsidR="00D92CCB" w:rsidRDefault="00D51165" w:rsidP="00D51165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 xml:space="preserve">Locus </w:t>
            </w:r>
          </w:p>
          <w:p w14:paraId="7B2A9643" w14:textId="54099AC1" w:rsidR="00D51165" w:rsidRPr="00D92CCB" w:rsidRDefault="00D51165" w:rsidP="00D51165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name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0A791" w14:textId="77777777" w:rsidR="00D92CCB" w:rsidRDefault="00D51165" w:rsidP="00D51165">
            <w:pPr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val="en-US" w:eastAsia="es-MX"/>
              </w:rPr>
              <w:t xml:space="preserve">Sequence of forward and </w:t>
            </w:r>
          </w:p>
          <w:p w14:paraId="2BD37BBB" w14:textId="2644ECE4" w:rsidR="00D51165" w:rsidRPr="00D92CCB" w:rsidRDefault="00D51165" w:rsidP="00D51165">
            <w:pPr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val="en-US" w:eastAsia="es-MX"/>
              </w:rPr>
              <w:t>reverse primers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5A80C4" w14:textId="77777777" w:rsidR="00D92CCB" w:rsidRDefault="00D92CCB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>L</w:t>
            </w:r>
            <w:r w:rsidR="00D51165" w:rsidRPr="00D92CCB">
              <w:rPr>
                <w:rFonts w:ascii="Times New Roman" w:eastAsia="Times New Roman" w:hAnsi="Times New Roman" w:cs="Times New Roman"/>
                <w:lang w:eastAsia="es-MX"/>
              </w:rPr>
              <w:t xml:space="preserve">ocus </w:t>
            </w:r>
          </w:p>
          <w:p w14:paraId="6B3E8448" w14:textId="74693D1D" w:rsidR="00D51165" w:rsidRPr="00D92CCB" w:rsidRDefault="00D51165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size (bp)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A4847CC" w14:textId="77777777" w:rsidR="00D92CCB" w:rsidRDefault="00D51165" w:rsidP="00D92CCB">
            <w:pPr>
              <w:jc w:val="right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val="en-US" w:eastAsia="es-MX"/>
              </w:rPr>
              <w:t xml:space="preserve">GenBank </w:t>
            </w:r>
          </w:p>
          <w:p w14:paraId="5865A5B5" w14:textId="750A616B" w:rsidR="00D51165" w:rsidRPr="00D92CCB" w:rsidRDefault="00D51165" w:rsidP="00D92CCB">
            <w:pPr>
              <w:jc w:val="right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val="en-US" w:eastAsia="es-MX"/>
              </w:rPr>
              <w:t xml:space="preserve">accession number </w:t>
            </w:r>
          </w:p>
        </w:tc>
      </w:tr>
      <w:tr w:rsidR="00415317" w:rsidRPr="00D92CCB" w14:paraId="7FA15C1D" w14:textId="77777777" w:rsidTr="00D92CCB">
        <w:trPr>
          <w:trHeight w:val="680"/>
        </w:trPr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C98D2" w14:textId="347AE04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di1002</w:t>
            </w:r>
          </w:p>
        </w:tc>
        <w:tc>
          <w:tcPr>
            <w:tcW w:w="4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9477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TAAGCAGGGAAGATGAAATC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TTGTCTCCCTGGTTGAATC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565F93E3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357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2BB95291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KX822148.1</w:t>
            </w:r>
          </w:p>
        </w:tc>
      </w:tr>
      <w:tr w:rsidR="00415317" w:rsidRPr="00D92CCB" w14:paraId="30FAF25F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C3C3" w14:textId="780D4470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di1154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FA29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GATTGTGCGAGATTGAACTC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CGTCTCCAATAACATCCAC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372ED82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215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0E5C62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KX790328.1</w:t>
            </w:r>
          </w:p>
        </w:tc>
      </w:tr>
      <w:tr w:rsidR="00415317" w:rsidRPr="00D92CCB" w14:paraId="6D5D739A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0E707" w14:textId="2A438918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di1462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BA14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CCCATCCGTATTATGAAGTC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TTTGACGTCTTGTGCTCAG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BBE767E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179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D4A8D4" w14:textId="7318C153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KX790325.1</w:t>
            </w:r>
          </w:p>
        </w:tc>
      </w:tr>
      <w:tr w:rsidR="00415317" w:rsidRPr="00D92CCB" w14:paraId="7CD5DDE4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C9B1" w14:textId="20E5F523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di1802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50C2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CCTCATCATTTAAACCTTGAC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CAAATATTCCACCCATCATG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DFD0AEE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123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990808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KX822146.1</w:t>
            </w:r>
          </w:p>
        </w:tc>
      </w:tr>
      <w:tr w:rsidR="00415317" w:rsidRPr="00D92CCB" w14:paraId="29746792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E5C81" w14:textId="0004AFB3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di1966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F9143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GTCCAGATCCAGCCTTAAC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CATGATCAAACTGACTGGTTAC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D148D5C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228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7FC9FB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KX790327.1</w:t>
            </w:r>
          </w:p>
        </w:tc>
      </w:tr>
      <w:tr w:rsidR="00415317" w:rsidRPr="00D92CCB" w14:paraId="6650B4F8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0728" w14:textId="623A24C6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tri966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6F6E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TTATGCTTTGAGGCCTTATC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CTTAACATTGGACCAAGGAG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2E8D05D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172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8E4DEF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KX822147.1</w:t>
            </w:r>
          </w:p>
        </w:tc>
      </w:tr>
      <w:tr w:rsidR="00415317" w:rsidRPr="00D92CCB" w14:paraId="0A06B0C7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848E" w14:textId="34216EE2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triDJWN3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1C18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GGTGTTGTGTTGCTGACTTC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GCAGCAATGAATGAGGTAG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C979CC3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161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65A8B9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KX822151.1</w:t>
            </w:r>
          </w:p>
        </w:tc>
      </w:tr>
      <w:tr w:rsidR="00415317" w:rsidRPr="00D92CCB" w14:paraId="715BD9B8" w14:textId="77777777" w:rsidTr="00D92CCB">
        <w:trPr>
          <w:trHeight w:val="68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88787" w14:textId="16842259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tri1681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41996" w14:textId="77777777" w:rsidR="00415317" w:rsidRPr="00D92CCB" w:rsidRDefault="00415317" w:rsidP="00415317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TTGGAGTTCATTGAGGAAAC</w:t>
            </w: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br/>
              <w:t>CTAAGGCTCAGTTTCCAAAG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8C67DA3" w14:textId="77777777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lang w:eastAsia="es-MX"/>
              </w:rPr>
              <w:t>339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CEB0A8" w14:textId="17BD7648" w:rsidR="00415317" w:rsidRPr="00D92CCB" w:rsidRDefault="00415317" w:rsidP="00D92C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2CCB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KX790326.1</w:t>
            </w:r>
          </w:p>
        </w:tc>
      </w:tr>
    </w:tbl>
    <w:p w14:paraId="24D8DF0E" w14:textId="32BE3D92" w:rsidR="00D92CCB" w:rsidRPr="00D92CCB" w:rsidRDefault="00D92CCB">
      <w:pPr>
        <w:rPr>
          <w:rFonts w:ascii="Times New Roman" w:hAnsi="Times New Roman" w:cs="Times New Roman"/>
          <w:lang w:val="en-US"/>
        </w:rPr>
      </w:pPr>
    </w:p>
    <w:p w14:paraId="474CD3B2" w14:textId="77777777" w:rsidR="00D92CCB" w:rsidRDefault="00D92CCB">
      <w:pPr>
        <w:rPr>
          <w:rFonts w:ascii="Times New Roman" w:hAnsi="Times New Roman" w:cs="Times New Roman"/>
          <w:lang w:val="en-US"/>
        </w:rPr>
      </w:pPr>
      <w:r w:rsidRPr="00D92CCB">
        <w:rPr>
          <w:rFonts w:ascii="Times New Roman" w:hAnsi="Times New Roman" w:cs="Times New Roman"/>
          <w:lang w:val="en-US"/>
        </w:rPr>
        <w:br w:type="page"/>
      </w:r>
    </w:p>
    <w:p w14:paraId="5ED10B50" w14:textId="4E3E5D08" w:rsidR="00D92CCB" w:rsidRPr="00D92CCB" w:rsidRDefault="00D92CCB" w:rsidP="00E47D6E">
      <w:pPr>
        <w:spacing w:line="360" w:lineRule="auto"/>
        <w:rPr>
          <w:rFonts w:ascii="Times New Roman" w:hAnsi="Times New Roman" w:cs="Times New Roman"/>
          <w:lang w:val="en-US"/>
        </w:rPr>
      </w:pPr>
      <w:r w:rsidRPr="00D92CCB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591D8A">
        <w:rPr>
          <w:rFonts w:ascii="Times New Roman" w:hAnsi="Times New Roman" w:cs="Times New Roman"/>
          <w:b/>
          <w:bCs/>
          <w:lang w:val="en-US"/>
        </w:rPr>
        <w:t>S2</w:t>
      </w:r>
      <w:r w:rsidRPr="00D92CCB">
        <w:rPr>
          <w:rFonts w:ascii="Times New Roman" w:hAnsi="Times New Roman" w:cs="Times New Roman"/>
          <w:b/>
          <w:bCs/>
          <w:lang w:val="en-US"/>
        </w:rPr>
        <w:t>.</w:t>
      </w:r>
      <w:r w:rsidRPr="00D92CCB">
        <w:rPr>
          <w:rFonts w:ascii="Times New Roman" w:hAnsi="Times New Roman" w:cs="Times New Roman"/>
          <w:lang w:val="en-US"/>
        </w:rPr>
        <w:t xml:space="preserve"> Pairs of microsatellite loci in significant linkage disequilibrium (</w:t>
      </w:r>
      <w:r w:rsidRPr="00D92CCB">
        <w:rPr>
          <w:rFonts w:ascii="Times New Roman" w:hAnsi="Times New Roman" w:cs="Times New Roman"/>
          <w:i/>
          <w:iCs/>
          <w:lang w:val="en-US"/>
        </w:rPr>
        <w:t>p</w:t>
      </w:r>
      <w:r w:rsidRPr="00D92CCB">
        <w:rPr>
          <w:rFonts w:ascii="Times New Roman" w:hAnsi="Times New Roman" w:cs="Times New Roman"/>
          <w:lang w:val="en-US"/>
        </w:rPr>
        <w:t xml:space="preserve"> </w:t>
      </w:r>
      <w:r w:rsidRPr="00D92CCB">
        <w:rPr>
          <w:rFonts w:ascii="Times New Roman" w:hAnsi="Times New Roman" w:cs="Times New Roman"/>
          <w:u w:val="single"/>
          <w:lang w:val="en-US"/>
        </w:rPr>
        <w:t>&lt;</w:t>
      </w:r>
      <w:r w:rsidRPr="00D92CCB">
        <w:rPr>
          <w:rFonts w:ascii="Times New Roman" w:hAnsi="Times New Roman" w:cs="Times New Roman"/>
          <w:lang w:val="en-US"/>
        </w:rPr>
        <w:t xml:space="preserve"> 0.05) by population</w:t>
      </w:r>
      <w:r w:rsidR="0076461B">
        <w:rPr>
          <w:rFonts w:ascii="Times New Roman" w:hAnsi="Times New Roman" w:cs="Times New Roman"/>
          <w:lang w:val="en-US"/>
        </w:rPr>
        <w:t xml:space="preserve"> (see Table 2</w:t>
      </w:r>
      <w:r w:rsidR="00591D8A">
        <w:rPr>
          <w:rFonts w:ascii="Times New Roman" w:hAnsi="Times New Roman" w:cs="Times New Roman"/>
          <w:lang w:val="en-US"/>
        </w:rPr>
        <w:t xml:space="preserve"> in the main text</w:t>
      </w:r>
      <w:r w:rsidR="0076461B">
        <w:rPr>
          <w:rFonts w:ascii="Times New Roman" w:hAnsi="Times New Roman" w:cs="Times New Roman"/>
          <w:lang w:val="en-US"/>
        </w:rPr>
        <w:t>)</w:t>
      </w:r>
      <w:r w:rsidRPr="00D92CCB">
        <w:rPr>
          <w:rFonts w:ascii="Times New Roman" w:hAnsi="Times New Roman" w:cs="Times New Roman"/>
          <w:lang w:val="en-US"/>
        </w:rPr>
        <w:t>.</w:t>
      </w:r>
    </w:p>
    <w:tbl>
      <w:tblPr>
        <w:tblW w:w="9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720"/>
        <w:gridCol w:w="1820"/>
        <w:gridCol w:w="1740"/>
        <w:gridCol w:w="1720"/>
        <w:gridCol w:w="1720"/>
      </w:tblGrid>
      <w:tr w:rsidR="00D92CCB" w:rsidRPr="00D92CCB" w14:paraId="09F197E4" w14:textId="77777777" w:rsidTr="004A05A8">
        <w:trPr>
          <w:trHeight w:val="264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BF30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E671" w14:textId="77777777" w:rsidR="00D92CCB" w:rsidRPr="0076461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  <w:lang w:val="en-US"/>
              </w:rPr>
            </w:pPr>
          </w:p>
          <w:p w14:paraId="5E06C723" w14:textId="44BB7601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Undisturbed</w:t>
            </w:r>
            <w:r>
              <w:rPr>
                <w:rFonts w:ascii="Times New Roman" w:hAnsi="Times New Roman" w:cs="Times New Roman"/>
                <w:smallCaps/>
                <w:color w:val="000000"/>
              </w:rPr>
              <w:t xml:space="preserve"> </w:t>
            </w: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forest</w:t>
            </w:r>
          </w:p>
          <w:p w14:paraId="1902F1B7" w14:textId="7AAD1B8C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FF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523D5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4A7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2CCB" w:rsidRPr="00D92CCB" w14:paraId="501819E2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C572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8C50" w14:textId="77777777" w:rsid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</w:p>
          <w:p w14:paraId="460F620F" w14:textId="3C029ADB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Circuito 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367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Lyell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8AF9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Selva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4327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210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6CBB43C8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5E05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Cohort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C89BA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C84C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EA8D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F7B0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F5CE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2CCB" w:rsidRPr="00D92CCB" w14:paraId="7C4DD666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F42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Adults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DB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di1681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D5B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di1802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932B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tri966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9A8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33CB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10DFFF8C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F739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C6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tri966 &amp; di1002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54F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E64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10D1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E7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7E04E425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566D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91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07F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tri966 &amp; di1002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012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8501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F42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341213B6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523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85C3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6BF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ED87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305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E481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6B2647B7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07B5" w14:textId="7AE77640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S</w:t>
            </w:r>
            <w:r w:rsidR="00902049">
              <w:rPr>
                <w:rFonts w:ascii="Times New Roman" w:hAnsi="Times New Roman" w:cs="Times New Roman"/>
                <w:smallCaps/>
                <w:color w:val="000000"/>
              </w:rPr>
              <w:t>eed</w:t>
            </w: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lings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7562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tri966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72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di1802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E86A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96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EEE2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5ACFAEB9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1BB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D67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di1966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F0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di1681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E6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60E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89E9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2F1EBF90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CB71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9EE4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7FC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8F6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112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AC03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25D0AB8B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D44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168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EEE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1E1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1609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342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611014BE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BD6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AE97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B28B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4B31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5A5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8A8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556E8541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ED7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4493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8669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16C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A3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DAA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2CCB" w:rsidRPr="00D92CCB" w14:paraId="0AE4BA7F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AE7EE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9A92E" w14:textId="77777777" w:rsid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Fragments</w:t>
            </w:r>
          </w:p>
          <w:p w14:paraId="33A05CB8" w14:textId="77777777" w:rsidR="0076461B" w:rsidRPr="00D92CCB" w:rsidRDefault="0076461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1CEB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43473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CDDD1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840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2CCB" w:rsidRPr="00D92CCB" w14:paraId="6E2AB272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07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E1B3" w14:textId="77777777" w:rsid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</w:p>
          <w:p w14:paraId="5CC28CCB" w14:textId="45127E8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Cola Pescado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DFD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Borrego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4F5F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Borrego 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CEE4" w14:textId="77777777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Ruiz 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09CB" w14:textId="0DE35D2D" w:rsidR="00D92CCB" w:rsidRPr="00D92CCB" w:rsidRDefault="00D92CCB" w:rsidP="00F50D1E">
            <w:pPr>
              <w:rPr>
                <w:rFonts w:ascii="Times New Roman" w:hAnsi="Times New Roman" w:cs="Times New Roman"/>
                <w:smallCaps/>
                <w:color w:val="00000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Bamb</w:t>
            </w:r>
            <w:r w:rsidR="0076461B">
              <w:rPr>
                <w:rFonts w:ascii="Times New Roman" w:hAnsi="Times New Roman" w:cs="Times New Roman"/>
                <w:smallCaps/>
                <w:color w:val="000000"/>
              </w:rPr>
              <w:t>ú</w:t>
            </w:r>
          </w:p>
        </w:tc>
      </w:tr>
      <w:tr w:rsidR="00D92CCB" w:rsidRPr="00D92CCB" w14:paraId="1BE10B3C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CA96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086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163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6F76E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F058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52D8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2CCB" w:rsidRPr="00D92CCB" w14:paraId="3321BB4D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B931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Adults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4FB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di1681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AD2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di1681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A51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triDJWN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7ED4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87A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di1681</w:t>
            </w:r>
          </w:p>
        </w:tc>
      </w:tr>
      <w:tr w:rsidR="00D92CCB" w:rsidRPr="00D92CCB" w14:paraId="78E02944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38F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13DB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di1802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DE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di1966 &amp; di1681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3B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C35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34D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tri966</w:t>
            </w:r>
          </w:p>
        </w:tc>
      </w:tr>
      <w:tr w:rsidR="00D92CCB" w:rsidRPr="00D92CCB" w14:paraId="3D8CFF7D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1DF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A90F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di1966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41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8EB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B52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tri966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AE0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di1002</w:t>
            </w:r>
          </w:p>
        </w:tc>
      </w:tr>
      <w:tr w:rsidR="00D92CCB" w:rsidRPr="00D92CCB" w14:paraId="3CC9215F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454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A6B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01A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D822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5D2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di1681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1FA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tri966 &amp; di1966</w:t>
            </w:r>
          </w:p>
        </w:tc>
      </w:tr>
      <w:tr w:rsidR="00D92CCB" w:rsidRPr="00D92CCB" w14:paraId="3AFD4BF5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134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57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6A6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C27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79CD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46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tri966 &amp; di1002</w:t>
            </w:r>
          </w:p>
        </w:tc>
      </w:tr>
      <w:tr w:rsidR="00D92CCB" w:rsidRPr="00D92CCB" w14:paraId="60D26CF3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BCB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641F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B5A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271D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EF4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5AD5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di1966 &amp; di1681</w:t>
            </w:r>
          </w:p>
        </w:tc>
      </w:tr>
      <w:tr w:rsidR="00D92CCB" w:rsidRPr="00D92CCB" w14:paraId="269AB289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A2BD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D4D2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63EA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9D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A5AB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578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3C321B80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458" w14:textId="4540BB20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S</w:t>
            </w:r>
            <w:r w:rsidR="00902049">
              <w:rPr>
                <w:rFonts w:ascii="Times New Roman" w:hAnsi="Times New Roman" w:cs="Times New Roman"/>
                <w:smallCaps/>
                <w:color w:val="000000"/>
              </w:rPr>
              <w:t>eed</w:t>
            </w:r>
            <w:r w:rsidRPr="00D92CCB">
              <w:rPr>
                <w:rFonts w:ascii="Times New Roman" w:hAnsi="Times New Roman" w:cs="Times New Roman"/>
                <w:smallCaps/>
                <w:color w:val="000000"/>
              </w:rPr>
              <w:t>lings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DE4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di1802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6F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1FA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triDJWN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F244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di1802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EA8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triDJWN &amp; tri966</w:t>
            </w:r>
          </w:p>
        </w:tc>
      </w:tr>
      <w:tr w:rsidR="00D92CCB" w:rsidRPr="00D92CCB" w14:paraId="7AC46ECD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FA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9F26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di1002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25B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683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di1462 &amp; di1966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452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E31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di1966</w:t>
            </w:r>
          </w:p>
        </w:tc>
      </w:tr>
      <w:tr w:rsidR="00D92CCB" w:rsidRPr="00D92CCB" w14:paraId="2165BCF0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A6B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593A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B97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93E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di1802 &amp; di1966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625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293C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153DA779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A5E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76B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8399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24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di1002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789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C7" w14:textId="77777777" w:rsidR="00D92CCB" w:rsidRPr="00D92CCB" w:rsidRDefault="00D92CCB" w:rsidP="00F50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CB" w:rsidRPr="00D92CCB" w14:paraId="04ABCED4" w14:textId="77777777" w:rsidTr="00F50D1E">
        <w:trPr>
          <w:trHeight w:val="26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E8620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C6A2B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1C6B7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1452E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di1154 &amp; di1681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7C25C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83CA8" w14:textId="77777777" w:rsidR="00D92CCB" w:rsidRPr="00D92CCB" w:rsidRDefault="00D92CCB" w:rsidP="00F50D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5B02D14" w14:textId="77777777" w:rsidR="00D51165" w:rsidRPr="00D92CCB" w:rsidRDefault="00D51165">
      <w:pPr>
        <w:rPr>
          <w:rFonts w:ascii="Times New Roman" w:hAnsi="Times New Roman" w:cs="Times New Roman"/>
          <w:lang w:val="en-US"/>
        </w:rPr>
      </w:pPr>
    </w:p>
    <w:sectPr w:rsidR="00D51165" w:rsidRPr="00D92CCB" w:rsidSect="004D4D78">
      <w:footerReference w:type="even" r:id="rId7"/>
      <w:footerReference w:type="default" r:id="rId8"/>
      <w:pgSz w:w="12240" w:h="15840"/>
      <w:pgMar w:top="1417" w:right="1701" w:bottom="209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F10B" w14:textId="77777777" w:rsidR="007E73A9" w:rsidRDefault="007E73A9" w:rsidP="004D4D78">
      <w:r>
        <w:separator/>
      </w:r>
    </w:p>
  </w:endnote>
  <w:endnote w:type="continuationSeparator" w:id="0">
    <w:p w14:paraId="75ADF900" w14:textId="77777777" w:rsidR="007E73A9" w:rsidRDefault="007E73A9" w:rsidP="004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23790284"/>
      <w:docPartObj>
        <w:docPartGallery w:val="Page Numbers (Bottom of Page)"/>
        <w:docPartUnique/>
      </w:docPartObj>
    </w:sdtPr>
    <w:sdtContent>
      <w:p w14:paraId="753E6C15" w14:textId="0DB9F4F5" w:rsidR="004D4D78" w:rsidRDefault="004D4D78" w:rsidP="00DB342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A799464" w14:textId="77777777" w:rsidR="004D4D78" w:rsidRDefault="004D4D78" w:rsidP="004D4D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22554476"/>
      <w:docPartObj>
        <w:docPartGallery w:val="Page Numbers (Bottom of Page)"/>
        <w:docPartUnique/>
      </w:docPartObj>
    </w:sdtPr>
    <w:sdtContent>
      <w:p w14:paraId="14529DBA" w14:textId="4838901C" w:rsidR="004D4D78" w:rsidRDefault="004D4D78" w:rsidP="00DB342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A21F8CD" w14:textId="77777777" w:rsidR="004D4D78" w:rsidRDefault="004D4D78" w:rsidP="004D4D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1957" w14:textId="77777777" w:rsidR="007E73A9" w:rsidRDefault="007E73A9" w:rsidP="004D4D78">
      <w:r>
        <w:separator/>
      </w:r>
    </w:p>
  </w:footnote>
  <w:footnote w:type="continuationSeparator" w:id="0">
    <w:p w14:paraId="2469C116" w14:textId="77777777" w:rsidR="007E73A9" w:rsidRDefault="007E73A9" w:rsidP="004D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5"/>
    <w:rsid w:val="00154F82"/>
    <w:rsid w:val="001F5740"/>
    <w:rsid w:val="002D3F81"/>
    <w:rsid w:val="00344947"/>
    <w:rsid w:val="003A5D4C"/>
    <w:rsid w:val="00402E7B"/>
    <w:rsid w:val="00415317"/>
    <w:rsid w:val="00465EC1"/>
    <w:rsid w:val="00474D3C"/>
    <w:rsid w:val="004D4D78"/>
    <w:rsid w:val="00584181"/>
    <w:rsid w:val="00591D8A"/>
    <w:rsid w:val="00640794"/>
    <w:rsid w:val="006B5F5E"/>
    <w:rsid w:val="0076461B"/>
    <w:rsid w:val="007E73A9"/>
    <w:rsid w:val="00902049"/>
    <w:rsid w:val="009D51A0"/>
    <w:rsid w:val="00A472A8"/>
    <w:rsid w:val="00B669A8"/>
    <w:rsid w:val="00C42C7F"/>
    <w:rsid w:val="00CE1518"/>
    <w:rsid w:val="00D51165"/>
    <w:rsid w:val="00D92CCB"/>
    <w:rsid w:val="00DB66DB"/>
    <w:rsid w:val="00E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F703"/>
  <w15:chartTrackingRefBased/>
  <w15:docId w15:val="{004A3ADA-8509-CC4D-BDB1-53877E32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92CC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D4D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78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4D4D78"/>
  </w:style>
  <w:style w:type="character" w:styleId="Hipervnculovisitado">
    <w:name w:val="FollowedHyperlink"/>
    <w:basedOn w:val="Fuentedeprrafopredeter"/>
    <w:uiPriority w:val="99"/>
    <w:semiHidden/>
    <w:unhideWhenUsed/>
    <w:rsid w:val="003A5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003140561000106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1478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Núñez Farfán</dc:creator>
  <cp:keywords/>
  <dc:description/>
  <cp:lastModifiedBy>Juan Núñez Farfán</cp:lastModifiedBy>
  <cp:revision>7</cp:revision>
  <dcterms:created xsi:type="dcterms:W3CDTF">2024-07-01T22:13:00Z</dcterms:created>
  <dcterms:modified xsi:type="dcterms:W3CDTF">2024-07-02T01:29:00Z</dcterms:modified>
</cp:coreProperties>
</file>