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187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3564"/>
      </w:tblGrid>
      <w:tr w:rsidR="00F80D0D" w:rsidRPr="00501ADE" w14:paraId="2DCE511B" w14:textId="77777777" w:rsidTr="00120B87">
        <w:trPr>
          <w:trHeight w:val="340"/>
        </w:trPr>
        <w:tc>
          <w:tcPr>
            <w:tcW w:w="60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561127" w14:textId="77777777" w:rsidR="00F80D0D" w:rsidRPr="00501ADE" w:rsidRDefault="00F80D0D" w:rsidP="00F80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DCE872" w14:textId="77777777" w:rsidR="00F80D0D" w:rsidRPr="00501ADE" w:rsidRDefault="00F80D0D" w:rsidP="00F80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to availability</w:t>
            </w:r>
          </w:p>
        </w:tc>
      </w:tr>
      <w:tr w:rsidR="00F80D0D" w:rsidRPr="00501ADE" w14:paraId="5ECA2DD3" w14:textId="77777777" w:rsidTr="00120B87">
        <w:trPr>
          <w:trHeight w:val="340"/>
        </w:trPr>
        <w:tc>
          <w:tcPr>
            <w:tcW w:w="6042" w:type="dxa"/>
            <w:tcBorders>
              <w:top w:val="single" w:sz="4" w:space="0" w:color="auto"/>
            </w:tcBorders>
            <w:hideMark/>
          </w:tcPr>
          <w:p w14:paraId="5F0A3DAB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Pre-HTG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SAP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hideMark/>
          </w:tcPr>
          <w:p w14:paraId="26ECA031" w14:textId="7AB20963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Within </w:t>
            </w:r>
            <w:r w:rsidR="00120B87"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 hours of admission</w:t>
            </w:r>
          </w:p>
        </w:tc>
      </w:tr>
      <w:tr w:rsidR="00F80D0D" w:rsidRPr="00501ADE" w14:paraId="119732E2" w14:textId="77777777" w:rsidTr="00120B87">
        <w:trPr>
          <w:trHeight w:val="340"/>
        </w:trPr>
        <w:tc>
          <w:tcPr>
            <w:tcW w:w="6042" w:type="dxa"/>
            <w:hideMark/>
          </w:tcPr>
          <w:p w14:paraId="0D4CD012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   Baseline characteristic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3564" w:type="dxa"/>
            <w:hideMark/>
          </w:tcPr>
          <w:p w14:paraId="56D702E7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Within 1 hours of admission</w:t>
            </w:r>
          </w:p>
        </w:tc>
      </w:tr>
      <w:tr w:rsidR="00F80D0D" w:rsidRPr="00501ADE" w14:paraId="195F776F" w14:textId="77777777" w:rsidTr="00120B87">
        <w:trPr>
          <w:trHeight w:val="340"/>
        </w:trPr>
        <w:tc>
          <w:tcPr>
            <w:tcW w:w="6042" w:type="dxa"/>
            <w:hideMark/>
          </w:tcPr>
          <w:p w14:paraId="7087CF35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   Blood tests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D-D level, BUN level, Ca2+ level, pH level</w:t>
            </w:r>
          </w:p>
        </w:tc>
        <w:tc>
          <w:tcPr>
            <w:tcW w:w="3564" w:type="dxa"/>
            <w:vAlign w:val="center"/>
            <w:hideMark/>
          </w:tcPr>
          <w:p w14:paraId="25250C8E" w14:textId="3E1AC9C8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Within </w:t>
            </w:r>
            <w:r w:rsidR="00120B8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 hours of admission</w:t>
            </w:r>
          </w:p>
        </w:tc>
      </w:tr>
      <w:tr w:rsidR="00F80D0D" w:rsidRPr="00501ADE" w14:paraId="6405C695" w14:textId="77777777" w:rsidTr="00120B87">
        <w:trPr>
          <w:trHeight w:val="340"/>
        </w:trPr>
        <w:tc>
          <w:tcPr>
            <w:tcW w:w="6042" w:type="dxa"/>
            <w:hideMark/>
          </w:tcPr>
          <w:p w14:paraId="7E759A9D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   CT scan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the presence of PN, PE and PS</w:t>
            </w:r>
          </w:p>
        </w:tc>
        <w:tc>
          <w:tcPr>
            <w:tcW w:w="3564" w:type="dxa"/>
            <w:hideMark/>
          </w:tcPr>
          <w:p w14:paraId="00B96935" w14:textId="2ED4E369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Within </w:t>
            </w:r>
            <w:r w:rsidR="00120B87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="00120B87" w:rsidRPr="00423EC8">
              <w:rPr>
                <w:rFonts w:ascii="Times New Roman" w:eastAsia="Segoe UI" w:hAnsi="Times New Roman" w:cs="Times New Roman"/>
                <w:color w:val="0F1115"/>
                <w:sz w:val="24"/>
                <w:szCs w:val="24"/>
              </w:rPr>
              <w:t>–</w:t>
            </w:r>
            <w:r w:rsidR="00120B87"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 xml:space="preserve"> hours of admission</w:t>
            </w:r>
          </w:p>
        </w:tc>
      </w:tr>
      <w:tr w:rsidR="00F80D0D" w:rsidRPr="00501ADE" w14:paraId="5037E7F3" w14:textId="77777777" w:rsidTr="00120B87">
        <w:trPr>
          <w:trHeight w:val="340"/>
        </w:trPr>
        <w:tc>
          <w:tcPr>
            <w:tcW w:w="6042" w:type="dxa"/>
            <w:hideMark/>
          </w:tcPr>
          <w:p w14:paraId="4CA0220A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SOFA</w:t>
            </w:r>
          </w:p>
        </w:tc>
        <w:tc>
          <w:tcPr>
            <w:tcW w:w="3564" w:type="dxa"/>
            <w:hideMark/>
          </w:tcPr>
          <w:p w14:paraId="3646ABC1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Within 24 hours of admission</w:t>
            </w:r>
          </w:p>
        </w:tc>
      </w:tr>
      <w:tr w:rsidR="00F80D0D" w:rsidRPr="00501ADE" w14:paraId="3B2BDC7A" w14:textId="77777777" w:rsidTr="00120B87">
        <w:trPr>
          <w:trHeight w:val="340"/>
        </w:trPr>
        <w:tc>
          <w:tcPr>
            <w:tcW w:w="6042" w:type="dxa"/>
            <w:hideMark/>
          </w:tcPr>
          <w:p w14:paraId="0BCA3125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BISAP</w:t>
            </w:r>
          </w:p>
        </w:tc>
        <w:tc>
          <w:tcPr>
            <w:tcW w:w="3564" w:type="dxa"/>
            <w:hideMark/>
          </w:tcPr>
          <w:p w14:paraId="66CC0014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Within 24 hours of admission</w:t>
            </w:r>
          </w:p>
        </w:tc>
      </w:tr>
      <w:tr w:rsidR="00F80D0D" w:rsidRPr="00501ADE" w14:paraId="0950AA41" w14:textId="77777777" w:rsidTr="00120B87">
        <w:trPr>
          <w:trHeight w:val="340"/>
        </w:trPr>
        <w:tc>
          <w:tcPr>
            <w:tcW w:w="6042" w:type="dxa"/>
            <w:tcBorders>
              <w:bottom w:val="single" w:sz="4" w:space="0" w:color="auto"/>
            </w:tcBorders>
            <w:hideMark/>
          </w:tcPr>
          <w:p w14:paraId="1CB60CAA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MCTSI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hideMark/>
          </w:tcPr>
          <w:p w14:paraId="0F108F28" w14:textId="77777777" w:rsidR="00F80D0D" w:rsidRPr="00501ADE" w:rsidRDefault="00F80D0D" w:rsidP="00F8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sz w:val="24"/>
                <w:szCs w:val="24"/>
              </w:rPr>
              <w:t>48-72 hours after admission</w:t>
            </w:r>
          </w:p>
        </w:tc>
      </w:tr>
    </w:tbl>
    <w:p w14:paraId="152B5D57" w14:textId="32CC931D" w:rsidR="00F80D0D" w:rsidRDefault="00F80D0D" w:rsidP="00F80D0D">
      <w:pPr>
        <w:rPr>
          <w:rFonts w:ascii="Times New Roman" w:hAnsi="Times New Roman"/>
          <w:b/>
        </w:rPr>
      </w:pPr>
      <w:bookmarkStart w:id="0" w:name="_Hlk212153361"/>
      <w:r w:rsidRPr="00F80D0D">
        <w:rPr>
          <w:rFonts w:ascii="Times New Roman" w:hAnsi="Times New Roman" w:cs="Times New Roman"/>
          <w:b/>
          <w:bCs/>
          <w:sz w:val="24"/>
          <w:szCs w:val="24"/>
        </w:rPr>
        <w:t>Time to Variable Availability:  Prediction Model vs. Scoring Systems</w:t>
      </w:r>
      <w:r w:rsidRPr="00F80D0D">
        <w:rPr>
          <w:rFonts w:ascii="Times New Roman" w:hAnsi="Times New Roman"/>
          <w:b/>
        </w:rPr>
        <w:t xml:space="preserve"> </w:t>
      </w:r>
    </w:p>
    <w:p w14:paraId="44BC51D9" w14:textId="325C2CB1" w:rsidR="00F80D0D" w:rsidRDefault="00F80D0D" w:rsidP="00F80D0D">
      <w:pPr>
        <w:rPr>
          <w:rFonts w:ascii="Times New Roman" w:hAnsi="Times New Roman"/>
        </w:rPr>
      </w:pPr>
      <w:r w:rsidRPr="003678E4">
        <w:rPr>
          <w:rFonts w:ascii="Times New Roman" w:hAnsi="Times New Roman"/>
          <w:b/>
        </w:rPr>
        <w:t>Abbreviations:</w:t>
      </w:r>
      <w:bookmarkStart w:id="1" w:name="OLE_LINK19"/>
      <w:r w:rsidRPr="003678E4">
        <w:rPr>
          <w:rFonts w:ascii="Times New Roman" w:hAnsi="Times New Roman"/>
        </w:rPr>
        <w:t xml:space="preserve"> RR, Respiratory rate; D-D, D-dimer; BUN, Blood urea nitrogen; Ca</w:t>
      </w:r>
      <w:r w:rsidRPr="003678E4">
        <w:rPr>
          <w:rFonts w:ascii="Times New Roman" w:hAnsi="Times New Roman"/>
          <w:vertAlign w:val="superscript"/>
        </w:rPr>
        <w:t>2+</w:t>
      </w:r>
      <w:r w:rsidRPr="003678E4">
        <w:rPr>
          <w:rFonts w:ascii="Times New Roman" w:hAnsi="Times New Roman"/>
        </w:rPr>
        <w:t>, Serum calcium; PH, Potential of hydrogen; PN, pancreatic necrosis; PE, Pleural effusion; PS, Pancreatic steatosis</w:t>
      </w:r>
      <w:bookmarkEnd w:id="1"/>
      <w:r>
        <w:rPr>
          <w:rFonts w:ascii="Times New Roman" w:hAnsi="Times New Roman" w:hint="eastAsia"/>
        </w:rPr>
        <w:t>;</w:t>
      </w:r>
      <w:r w:rsidRPr="00AE69AE">
        <w:rPr>
          <w:rFonts w:ascii="Times New Roman" w:hAnsi="Times New Roman"/>
        </w:rPr>
        <w:t xml:space="preserve"> </w:t>
      </w:r>
      <w:r w:rsidRPr="003678E4">
        <w:rPr>
          <w:rFonts w:ascii="Times New Roman" w:hAnsi="Times New Roman"/>
        </w:rPr>
        <w:t xml:space="preserve">MCTSI, Modified CT Severity Index; BISAP, Bedside Index for Severity in Acute </w:t>
      </w:r>
    </w:p>
    <w:p w14:paraId="079CD710" w14:textId="77777777" w:rsidR="00F80D0D" w:rsidRDefault="00F80D0D" w:rsidP="00F80D0D">
      <w:pPr>
        <w:rPr>
          <w:rFonts w:hint="eastAsia"/>
        </w:rPr>
      </w:pPr>
      <w:r w:rsidRPr="003678E4">
        <w:rPr>
          <w:rFonts w:ascii="Times New Roman" w:hAnsi="Times New Roman"/>
        </w:rPr>
        <w:t xml:space="preserve">Pancreatitis; SOFA, Sequential Organ Failure Assessment; Pre-HTG-SAP, Predictive model for </w:t>
      </w:r>
      <w:proofErr w:type="spellStart"/>
      <w:r w:rsidRPr="003678E4">
        <w:rPr>
          <w:rFonts w:ascii="Times New Roman" w:hAnsi="Times New Roman"/>
        </w:rPr>
        <w:t>hypertriglyceridaemic</w:t>
      </w:r>
      <w:proofErr w:type="spellEnd"/>
      <w:r w:rsidRPr="003678E4">
        <w:rPr>
          <w:rFonts w:ascii="Times New Roman" w:hAnsi="Times New Roman"/>
        </w:rPr>
        <w:t xml:space="preserve"> severe acute pancreatitis.</w:t>
      </w:r>
      <w:bookmarkEnd w:id="0"/>
    </w:p>
    <w:p w14:paraId="70A80038" w14:textId="26F34380" w:rsidR="00DC1895" w:rsidRPr="00F80D0D" w:rsidRDefault="00DC1895">
      <w:pPr>
        <w:rPr>
          <w:rFonts w:hint="eastAsia"/>
        </w:rPr>
      </w:pPr>
    </w:p>
    <w:sectPr w:rsidR="00DC1895" w:rsidRPr="00F8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C7EB" w14:textId="77777777" w:rsidR="004C2D54" w:rsidRDefault="004C2D54" w:rsidP="00905EAA">
      <w:pPr>
        <w:rPr>
          <w:rFonts w:hint="eastAsia"/>
        </w:rPr>
      </w:pPr>
      <w:r>
        <w:separator/>
      </w:r>
    </w:p>
  </w:endnote>
  <w:endnote w:type="continuationSeparator" w:id="0">
    <w:p w14:paraId="1A222F03" w14:textId="77777777" w:rsidR="004C2D54" w:rsidRDefault="004C2D54" w:rsidP="00905E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FC08" w14:textId="77777777" w:rsidR="004C2D54" w:rsidRDefault="004C2D54" w:rsidP="00905EAA">
      <w:pPr>
        <w:rPr>
          <w:rFonts w:hint="eastAsia"/>
        </w:rPr>
      </w:pPr>
      <w:r>
        <w:separator/>
      </w:r>
    </w:p>
  </w:footnote>
  <w:footnote w:type="continuationSeparator" w:id="0">
    <w:p w14:paraId="565D437F" w14:textId="77777777" w:rsidR="004C2D54" w:rsidRDefault="004C2D54" w:rsidP="00905E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974"/>
    <w:rsid w:val="000F02F4"/>
    <w:rsid w:val="00120B87"/>
    <w:rsid w:val="001C1974"/>
    <w:rsid w:val="001F042A"/>
    <w:rsid w:val="003823AE"/>
    <w:rsid w:val="004C2D54"/>
    <w:rsid w:val="00501ADE"/>
    <w:rsid w:val="005E29CD"/>
    <w:rsid w:val="00905EAA"/>
    <w:rsid w:val="0092749D"/>
    <w:rsid w:val="009501E5"/>
    <w:rsid w:val="009F4B00"/>
    <w:rsid w:val="00A555CB"/>
    <w:rsid w:val="00AB05E4"/>
    <w:rsid w:val="00AE69AE"/>
    <w:rsid w:val="00C13153"/>
    <w:rsid w:val="00DC1895"/>
    <w:rsid w:val="00F8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83677"/>
  <w15:chartTrackingRefBased/>
  <w15:docId w15:val="{CDF22734-C96C-4CC2-9F98-2EF7A2D2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97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9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9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9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xianbiao">
    <w:name w:val="3xianbiao"/>
    <w:basedOn w:val="a1"/>
    <w:uiPriority w:val="99"/>
    <w:rsid w:val="003823AE"/>
    <w:pPr>
      <w:jc w:val="center"/>
    </w:pPr>
    <w:rPr>
      <w:rFonts w:eastAsia="Times New Roman"/>
      <w:sz w:val="22"/>
    </w:rPr>
    <w:tblPr/>
    <w:tcPr>
      <w:vAlign w:val="center"/>
    </w:tcPr>
  </w:style>
  <w:style w:type="table" w:customStyle="1" w:styleId="3xainbiao">
    <w:name w:val="3xainbiao"/>
    <w:basedOn w:val="a1"/>
    <w:uiPriority w:val="99"/>
    <w:rsid w:val="003823AE"/>
    <w:rPr>
      <w:rFonts w:eastAsia="Times New Roman"/>
    </w:rPr>
    <w:tblPr/>
    <w:tblStylePr w:type="firstCol">
      <w:rPr>
        <w:rFonts w:eastAsia="Times New Roman"/>
        <w:color w:val="000000" w:themeColor="text1"/>
        <w:sz w:val="22"/>
      </w:rPr>
    </w:tblStylePr>
  </w:style>
  <w:style w:type="character" w:customStyle="1" w:styleId="10">
    <w:name w:val="标题 1 字符"/>
    <w:basedOn w:val="a0"/>
    <w:link w:val="1"/>
    <w:uiPriority w:val="9"/>
    <w:rsid w:val="001C1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9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1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9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9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9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97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05E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05EA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05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05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758</Characters>
  <Application>Microsoft Office Word</Application>
  <DocSecurity>0</DocSecurity>
  <Lines>13</Lines>
  <Paragraphs>4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玉志 曹</dc:creator>
  <cp:keywords/>
  <dc:description/>
  <cp:lastModifiedBy>玉志 曹</cp:lastModifiedBy>
  <cp:revision>6</cp:revision>
  <dcterms:created xsi:type="dcterms:W3CDTF">2025-10-22T16:01:00Z</dcterms:created>
  <dcterms:modified xsi:type="dcterms:W3CDTF">2025-11-09T15:47:00Z</dcterms:modified>
</cp:coreProperties>
</file>