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7925C6" w14:textId="0C33D4B4" w:rsidR="00B469CA" w:rsidRPr="009D1DBD" w:rsidRDefault="009D1DBD" w:rsidP="009D1DBD">
      <w:pPr>
        <w:pStyle w:val="11"/>
        <w:contextualSpacing w:val="0"/>
        <w:rPr>
          <w:b/>
          <w:sz w:val="36"/>
          <w:szCs w:val="36"/>
        </w:rPr>
      </w:pPr>
      <w:r w:rsidRPr="009B7FC4">
        <w:rPr>
          <w:b/>
          <w:sz w:val="36"/>
          <w:szCs w:val="36"/>
        </w:rPr>
        <w:t>The soil depth determines soil multifunctionality via shaping the soil properties and microbial diversity</w:t>
      </w:r>
    </w:p>
    <w:p w14:paraId="60FE9EB0" w14:textId="77777777" w:rsidR="009D1DBD" w:rsidRDefault="009D1DBD" w:rsidP="009D1DBD">
      <w:pPr>
        <w:rPr>
          <w:rFonts w:ascii="Times" w:hAnsi="Times"/>
          <w:sz w:val="24"/>
        </w:rPr>
      </w:pPr>
    </w:p>
    <w:p w14:paraId="64612166" w14:textId="3B73B54A" w:rsidR="009D1DBD" w:rsidRPr="00702F69" w:rsidRDefault="009D1DBD" w:rsidP="009D1DBD">
      <w:pPr>
        <w:rPr>
          <w:rFonts w:hint="eastAsia"/>
        </w:rPr>
      </w:pPr>
      <w:r w:rsidRPr="004A29A5">
        <w:rPr>
          <w:rFonts w:ascii="Times" w:hAnsi="Times"/>
          <w:sz w:val="24"/>
        </w:rPr>
        <w:t xml:space="preserve">Xiaoxia Liang </w:t>
      </w:r>
      <w:r w:rsidRPr="004A29A5">
        <w:rPr>
          <w:rFonts w:ascii="Times" w:hAnsi="Times" w:hint="eastAsia"/>
          <w:sz w:val="24"/>
          <w:vertAlign w:val="superscript"/>
        </w:rPr>
        <w:t>1</w:t>
      </w:r>
      <w:r w:rsidRPr="004A29A5">
        <w:rPr>
          <w:rFonts w:ascii="Times" w:hAnsi="Times"/>
          <w:sz w:val="24"/>
        </w:rPr>
        <w:t xml:space="preserve">, </w:t>
      </w:r>
      <w:r w:rsidRPr="004A29A5">
        <w:rPr>
          <w:rFonts w:ascii="Times" w:hAnsi="Times" w:hint="eastAsia"/>
          <w:sz w:val="24"/>
        </w:rPr>
        <w:t>Yun xiao Zhao</w:t>
      </w:r>
      <w:r w:rsidRPr="004A29A5">
        <w:rPr>
          <w:rFonts w:ascii="Times" w:hAnsi="Times"/>
          <w:sz w:val="24"/>
        </w:rPr>
        <w:t xml:space="preserve"> </w:t>
      </w:r>
      <w:r w:rsidRPr="004A29A5">
        <w:rPr>
          <w:rFonts w:ascii="Times" w:hAnsi="Times" w:hint="eastAsia"/>
          <w:sz w:val="24"/>
          <w:vertAlign w:val="superscript"/>
        </w:rPr>
        <w:t>2</w:t>
      </w:r>
      <w:r w:rsidRPr="004A29A5">
        <w:rPr>
          <w:rFonts w:ascii="Times" w:hAnsi="Times" w:hint="eastAsia"/>
          <w:sz w:val="24"/>
        </w:rPr>
        <w:t>, Yanhua Song</w:t>
      </w:r>
      <w:r w:rsidRPr="004A29A5">
        <w:rPr>
          <w:rFonts w:ascii="Times" w:hAnsi="Times"/>
          <w:sz w:val="24"/>
        </w:rPr>
        <w:t xml:space="preserve"> </w:t>
      </w:r>
      <w:r w:rsidRPr="004A29A5">
        <w:rPr>
          <w:rFonts w:ascii="Times" w:hAnsi="Times" w:hint="eastAsia"/>
          <w:sz w:val="24"/>
          <w:vertAlign w:val="superscript"/>
        </w:rPr>
        <w:t>2</w:t>
      </w:r>
      <w:r w:rsidRPr="004A29A5">
        <w:rPr>
          <w:rFonts w:ascii="Times" w:hAnsi="Times" w:hint="eastAsia"/>
          <w:sz w:val="24"/>
        </w:rPr>
        <w:t xml:space="preserve">, </w:t>
      </w:r>
      <w:bookmarkStart w:id="0" w:name="OLE_LINK92"/>
      <w:r w:rsidRPr="004A29A5">
        <w:rPr>
          <w:rFonts w:ascii="Times" w:hAnsi="Times"/>
          <w:sz w:val="24"/>
        </w:rPr>
        <w:t xml:space="preserve">Baofeng Chai </w:t>
      </w:r>
      <w:r w:rsidRPr="004A29A5">
        <w:rPr>
          <w:rFonts w:ascii="Times" w:hAnsi="Times" w:hint="eastAsia"/>
          <w:sz w:val="24"/>
          <w:vertAlign w:val="superscript"/>
        </w:rPr>
        <w:t>1</w:t>
      </w:r>
      <w:r w:rsidRPr="004A29A5">
        <w:rPr>
          <w:rFonts w:ascii="Times" w:hAnsi="Times"/>
          <w:sz w:val="24"/>
          <w:vertAlign w:val="superscript"/>
        </w:rPr>
        <w:t>*</w:t>
      </w:r>
      <w:r w:rsidRPr="004A29A5">
        <w:rPr>
          <w:rFonts w:ascii="Times" w:hAnsi="Times"/>
          <w:sz w:val="24"/>
        </w:rPr>
        <w:t xml:space="preserve">, Tong Jia </w:t>
      </w:r>
      <w:r w:rsidRPr="004A29A5">
        <w:rPr>
          <w:rFonts w:ascii="Times" w:hAnsi="Times" w:hint="eastAsia"/>
          <w:sz w:val="24"/>
          <w:vertAlign w:val="superscript"/>
        </w:rPr>
        <w:t>1</w:t>
      </w:r>
      <w:r w:rsidRPr="004A29A5">
        <w:rPr>
          <w:rFonts w:ascii="Times" w:hAnsi="Times"/>
          <w:sz w:val="24"/>
          <w:vertAlign w:val="superscript"/>
        </w:rPr>
        <w:t>*</w:t>
      </w:r>
      <w:bookmarkEnd w:id="0"/>
    </w:p>
    <w:p w14:paraId="7D4B2536" w14:textId="77777777" w:rsidR="009D1DBD" w:rsidRPr="00861616" w:rsidRDefault="009D1DBD" w:rsidP="009D1DBD">
      <w:pPr>
        <w:pStyle w:val="11"/>
        <w:contextualSpacing w:val="0"/>
        <w:rPr>
          <w:rFonts w:ascii="Times" w:hAnsi="Times"/>
          <w:sz w:val="24"/>
          <w:vertAlign w:val="superscript"/>
        </w:rPr>
      </w:pPr>
    </w:p>
    <w:p w14:paraId="46DF7CAE" w14:textId="77777777" w:rsidR="009D1DBD" w:rsidRPr="00861616" w:rsidRDefault="009D1DBD" w:rsidP="009D1DBD">
      <w:pPr>
        <w:pStyle w:val="11"/>
        <w:contextualSpacing w:val="0"/>
        <w:rPr>
          <w:rFonts w:ascii="Times" w:hAnsi="Times"/>
          <w:sz w:val="24"/>
          <w:highlight w:val="cyan"/>
        </w:rPr>
      </w:pPr>
      <w:r w:rsidRPr="004A29A5">
        <w:rPr>
          <w:rFonts w:ascii="Times" w:hAnsi="Times"/>
          <w:sz w:val="24"/>
          <w:vertAlign w:val="superscript"/>
        </w:rPr>
        <w:t>1</w:t>
      </w:r>
      <w:r w:rsidRPr="004A29A5">
        <w:rPr>
          <w:rFonts w:ascii="Times" w:hAnsi="Times"/>
          <w:sz w:val="24"/>
        </w:rPr>
        <w:t xml:space="preserve"> Key Laboratory of Shanxi Province for Ecological Restoration of Loess Plateau, Institute of Loess Plateau, Shanxi University, Taiyuan, China</w:t>
      </w:r>
    </w:p>
    <w:p w14:paraId="34FE0849" w14:textId="2C9A7776" w:rsidR="006D2B43" w:rsidRDefault="009D1DBD" w:rsidP="009D1DBD">
      <w:pPr>
        <w:pStyle w:val="11"/>
        <w:contextualSpacing w:val="0"/>
        <w:rPr>
          <w:rFonts w:ascii="Times" w:hAnsi="Times"/>
          <w:sz w:val="24"/>
          <w:lang w:eastAsia="zh-CN"/>
        </w:rPr>
      </w:pPr>
      <w:r w:rsidRPr="004A29A5">
        <w:rPr>
          <w:rFonts w:ascii="Times" w:hAnsi="Times"/>
          <w:sz w:val="24"/>
          <w:vertAlign w:val="superscript"/>
        </w:rPr>
        <w:t>2</w:t>
      </w:r>
      <w:r w:rsidRPr="004A29A5">
        <w:rPr>
          <w:rFonts w:ascii="Times" w:hAnsi="Times"/>
          <w:sz w:val="24"/>
        </w:rPr>
        <w:t xml:space="preserve"> </w:t>
      </w:r>
      <w:r w:rsidRPr="004A29A5">
        <w:rPr>
          <w:rFonts w:ascii="Times" w:hAnsi="Times"/>
          <w:sz w:val="24"/>
          <w:lang w:eastAsia="zh-CN"/>
        </w:rPr>
        <w:t>School of History and Culture, Shanxi University, Taiyuan, China</w:t>
      </w:r>
    </w:p>
    <w:p w14:paraId="53C01D60" w14:textId="77777777" w:rsidR="009D1DBD" w:rsidRPr="009D1DBD" w:rsidRDefault="009D1DBD" w:rsidP="009D1DBD">
      <w:pPr>
        <w:pStyle w:val="11"/>
        <w:contextualSpacing w:val="0"/>
        <w:rPr>
          <w:rFonts w:ascii="Times" w:hAnsi="Times"/>
          <w:sz w:val="24"/>
          <w:highlight w:val="cyan"/>
          <w:lang w:eastAsia="zh-CN"/>
        </w:rPr>
      </w:pPr>
    </w:p>
    <w:p w14:paraId="6D4E9947" w14:textId="77777777" w:rsidR="006D2B43" w:rsidRPr="009D1DBD" w:rsidRDefault="006D2B43" w:rsidP="009D1DBD">
      <w:pPr>
        <w:spacing w:line="36" w:lineRule="auto"/>
        <w:rPr>
          <w:rFonts w:ascii="Arial" w:eastAsia="宋体" w:hAnsi="Arial" w:cs="Arial"/>
          <w:b/>
          <w:bCs/>
          <w:sz w:val="28"/>
          <w:szCs w:val="28"/>
        </w:rPr>
      </w:pPr>
      <w:r w:rsidRPr="009D1DBD">
        <w:rPr>
          <w:rFonts w:ascii="Arial" w:eastAsia="宋体" w:hAnsi="Arial" w:cs="Arial"/>
          <w:b/>
          <w:bCs/>
          <w:sz w:val="28"/>
          <w:szCs w:val="28"/>
        </w:rPr>
        <w:t>Supplementary Method</w:t>
      </w:r>
    </w:p>
    <w:p w14:paraId="1981CBD2" w14:textId="0846BCA9" w:rsidR="006D2B43" w:rsidRPr="007F0B4F" w:rsidRDefault="006D2B43" w:rsidP="009D1DBD">
      <w:pPr>
        <w:spacing w:line="36" w:lineRule="auto"/>
        <w:rPr>
          <w:rFonts w:ascii="Times New Roman" w:eastAsia="宋体" w:hAnsi="Times New Roman" w:cs="Times New Roman"/>
          <w:b/>
          <w:bCs/>
          <w:sz w:val="24"/>
          <w:szCs w:val="24"/>
        </w:rPr>
      </w:pPr>
      <w:bookmarkStart w:id="1" w:name="OLE_LINK52"/>
      <w:r w:rsidRPr="007F0B4F">
        <w:rPr>
          <w:rFonts w:ascii="Times New Roman" w:eastAsia="宋体" w:hAnsi="Times New Roman" w:cs="Times New Roman" w:hint="eastAsia"/>
          <w:b/>
          <w:bCs/>
          <w:sz w:val="24"/>
          <w:szCs w:val="24"/>
        </w:rPr>
        <w:t>PCR amplifications</w:t>
      </w:r>
    </w:p>
    <w:bookmarkEnd w:id="1"/>
    <w:p w14:paraId="7C154EAD" w14:textId="28A5F922" w:rsidR="006D2B43" w:rsidRPr="009D1DBD" w:rsidRDefault="009D1DBD" w:rsidP="009D1DBD">
      <w:pPr>
        <w:spacing w:line="36" w:lineRule="auto"/>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P</w:t>
      </w:r>
      <w:r w:rsidR="006D2B43" w:rsidRPr="009D1DBD">
        <w:rPr>
          <w:rFonts w:ascii="Times New Roman" w:eastAsia="宋体" w:hAnsi="Times New Roman" w:cs="Times New Roman"/>
          <w:sz w:val="24"/>
          <w:szCs w:val="24"/>
        </w:rPr>
        <w:t xml:space="preserve">CRs were repeated for each sample, and the products were mixed using a PCR instrument ABI </w:t>
      </w:r>
      <w:proofErr w:type="spellStart"/>
      <w:r w:rsidR="006D2B43" w:rsidRPr="009D1DBD">
        <w:rPr>
          <w:rFonts w:ascii="Times New Roman" w:eastAsia="宋体" w:hAnsi="Times New Roman" w:cs="Times New Roman"/>
          <w:sz w:val="24"/>
          <w:szCs w:val="24"/>
        </w:rPr>
        <w:t>GeneAmp</w:t>
      </w:r>
      <w:proofErr w:type="spellEnd"/>
      <w:r w:rsidR="006D2B43" w:rsidRPr="009D1DBD">
        <w:rPr>
          <w:rFonts w:ascii="Times New Roman" w:eastAsia="宋体" w:hAnsi="Times New Roman" w:cs="Times New Roman"/>
          <w:sz w:val="24"/>
          <w:szCs w:val="24"/>
        </w:rPr>
        <w:t xml:space="preserve"> ® 9700 (ABI, U.S.) and detected by 2 % agarose gel electrophoresis. These PCR products were then purified with an </w:t>
      </w:r>
      <w:proofErr w:type="spellStart"/>
      <w:r w:rsidR="006D2B43" w:rsidRPr="009D1DBD">
        <w:rPr>
          <w:rFonts w:ascii="Times New Roman" w:eastAsia="宋体" w:hAnsi="Times New Roman" w:cs="Times New Roman"/>
          <w:sz w:val="24"/>
          <w:szCs w:val="24"/>
        </w:rPr>
        <w:t>AxyPrep</w:t>
      </w:r>
      <w:proofErr w:type="spellEnd"/>
      <w:r w:rsidR="006D2B43" w:rsidRPr="009D1DBD">
        <w:rPr>
          <w:rFonts w:ascii="Times New Roman" w:eastAsia="宋体" w:hAnsi="Times New Roman" w:cs="Times New Roman"/>
          <w:sz w:val="24"/>
          <w:szCs w:val="24"/>
        </w:rPr>
        <w:t xml:space="preserve"> DNA Gel Extraction Kit (</w:t>
      </w:r>
      <w:proofErr w:type="spellStart"/>
      <w:r w:rsidR="006D2B43" w:rsidRPr="009D1DBD">
        <w:rPr>
          <w:rFonts w:ascii="Times New Roman" w:eastAsia="宋体" w:hAnsi="Times New Roman" w:cs="Times New Roman"/>
          <w:sz w:val="24"/>
          <w:szCs w:val="24"/>
        </w:rPr>
        <w:t>Axygen</w:t>
      </w:r>
      <w:proofErr w:type="spellEnd"/>
      <w:r w:rsidR="006D2B43" w:rsidRPr="009D1DBD">
        <w:rPr>
          <w:rFonts w:ascii="Times New Roman" w:eastAsia="宋体" w:hAnsi="Times New Roman" w:cs="Times New Roman"/>
          <w:sz w:val="24"/>
          <w:szCs w:val="24"/>
        </w:rPr>
        <w:t xml:space="preserve"> Biosciences, Union City, CA, USA) and quantified using a </w:t>
      </w:r>
      <w:proofErr w:type="spellStart"/>
      <w:r w:rsidR="006D2B43" w:rsidRPr="009D1DBD">
        <w:rPr>
          <w:rFonts w:ascii="Times New Roman" w:eastAsia="宋体" w:hAnsi="Times New Roman" w:cs="Times New Roman"/>
          <w:sz w:val="24"/>
          <w:szCs w:val="24"/>
        </w:rPr>
        <w:t>Quantus</w:t>
      </w:r>
      <w:proofErr w:type="spellEnd"/>
      <w:r w:rsidR="006D2B43" w:rsidRPr="009D1DBD">
        <w:rPr>
          <w:rFonts w:ascii="Times New Roman" w:eastAsia="宋体" w:hAnsi="Times New Roman" w:cs="Times New Roman"/>
          <w:sz w:val="24"/>
          <w:szCs w:val="24"/>
        </w:rPr>
        <w:t xml:space="preserve">™ Fluorometer (Promega, USA). Finally, the amplified products of soil bacterial and fungal were sequenced using the </w:t>
      </w:r>
      <w:proofErr w:type="spellStart"/>
      <w:r w:rsidR="006D2B43" w:rsidRPr="009D1DBD">
        <w:rPr>
          <w:rFonts w:ascii="Times New Roman" w:eastAsia="宋体" w:hAnsi="Times New Roman" w:cs="Times New Roman"/>
          <w:sz w:val="24"/>
          <w:szCs w:val="24"/>
        </w:rPr>
        <w:t>MiSeqPE</w:t>
      </w:r>
      <w:proofErr w:type="spellEnd"/>
      <w:r w:rsidR="006D2B43" w:rsidRPr="009D1DBD">
        <w:rPr>
          <w:rFonts w:ascii="Times New Roman" w:eastAsia="宋体" w:hAnsi="Times New Roman" w:cs="Times New Roman"/>
          <w:sz w:val="24"/>
          <w:szCs w:val="24"/>
        </w:rPr>
        <w:t xml:space="preserve"> 300 platform of Shanghai Meiji Biomedical Technology Co., </w:t>
      </w:r>
      <w:proofErr w:type="spellStart"/>
      <w:r w:rsidR="006D2B43" w:rsidRPr="009D1DBD">
        <w:rPr>
          <w:rFonts w:ascii="Times New Roman" w:eastAsia="宋体" w:hAnsi="Times New Roman" w:cs="Times New Roman"/>
          <w:sz w:val="24"/>
          <w:szCs w:val="24"/>
        </w:rPr>
        <w:t>Ltd.for</w:t>
      </w:r>
      <w:proofErr w:type="spellEnd"/>
      <w:r w:rsidR="006D2B43" w:rsidRPr="009D1DBD">
        <w:rPr>
          <w:rFonts w:ascii="Times New Roman" w:eastAsia="宋体" w:hAnsi="Times New Roman" w:cs="Times New Roman"/>
          <w:sz w:val="24"/>
          <w:szCs w:val="24"/>
        </w:rPr>
        <w:t xml:space="preserve"> high-throughput gene sequencing. </w:t>
      </w:r>
    </w:p>
    <w:p w14:paraId="52094DE7" w14:textId="250CB079" w:rsidR="006D2B43" w:rsidRDefault="006D2B43"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sz w:val="24"/>
          <w:szCs w:val="24"/>
        </w:rPr>
        <w:t xml:space="preserve">The original sequencing data were quality-controlled and spliced by </w:t>
      </w:r>
      <w:proofErr w:type="spellStart"/>
      <w:r w:rsidRPr="009D1DBD">
        <w:rPr>
          <w:rFonts w:ascii="Times New Roman" w:eastAsia="宋体" w:hAnsi="Times New Roman" w:cs="Times New Roman"/>
          <w:sz w:val="24"/>
          <w:szCs w:val="24"/>
        </w:rPr>
        <w:t>fastp</w:t>
      </w:r>
      <w:proofErr w:type="spellEnd"/>
      <w:r w:rsidR="004D590A">
        <w:rPr>
          <w:rFonts w:ascii="Times New Roman" w:eastAsia="宋体" w:hAnsi="Times New Roman" w:cs="Times New Roman" w:hint="eastAsia"/>
          <w:sz w:val="24"/>
          <w:szCs w:val="24"/>
        </w:rPr>
        <w:t xml:space="preserve"> </w:t>
      </w:r>
      <w:r w:rsidR="00F50C2F">
        <w:rPr>
          <w:rFonts w:ascii="Times New Roman" w:eastAsia="宋体" w:hAnsi="Times New Roman" w:cs="Times New Roman"/>
          <w:sz w:val="24"/>
          <w:szCs w:val="24"/>
        </w:rPr>
        <w:fldChar w:fldCharType="begin"/>
      </w:r>
      <w:r w:rsidR="004D590A">
        <w:rPr>
          <w:rFonts w:ascii="Times New Roman" w:eastAsia="宋体" w:hAnsi="Times New Roman" w:cs="Times New Roman"/>
          <w:sz w:val="24"/>
          <w:szCs w:val="24"/>
        </w:rPr>
        <w:instrText xml:space="preserve"> ADDIN EN.CITE &lt;EndNote&gt;&lt;Cite&gt;&lt;Author&gt;Chen&lt;/Author&gt;&lt;Year&gt;2018&lt;/Year&gt;&lt;RecNum&gt;277&lt;/RecNum&gt;&lt;DisplayText&gt;(Chen&lt;style face="italic"&gt; et al.&lt;/style&gt;, 2018)&lt;/DisplayText&gt;&lt;record&gt;&lt;rec-number&gt;277&lt;/rec-number&gt;&lt;foreign-keys&gt;&lt;key app="EN" db-id="eea0ddw5xtvzvte5aa3vxvsxtv2wv9dx20xr" timestamp="1710148477"&gt;277&lt;/key&gt;&lt;/foreign-keys&gt;&lt;ref-type name="Journal Article"&gt;17&lt;/ref-type&gt;&lt;contributors&gt;&lt;authors&gt;&lt;author&gt;Chen, S.&lt;/author&gt;&lt;author&gt;Zhou, Y.&lt;/author&gt;&lt;author&gt;Chen, Y.&lt;/author&gt;&lt;author&gt;Gu, J.&lt;/author&gt;&lt;/authors&gt;&lt;/contributors&gt;&lt;auth-address&gt;Department of Bioinformatics, HaploX Biotechnology, Shenzhen, China.&amp;#xD;Shenzhen Institutes of Advanced Technology, Chinese Academy of Sciences, Shenzhen, China.&lt;/auth-address&gt;&lt;titles&gt;&lt;title&gt;fastp: an ultra-fast all-in-one FASTQ preprocessor&lt;/title&gt;&lt;secondary-title&gt;Bioinformatics&lt;/secondary-title&gt;&lt;alt-title&gt;Bioinformatics (Oxford, England)&lt;/alt-title&gt;&lt;/titles&gt;&lt;periodical&gt;&lt;full-title&gt;Bioinformatics&lt;/full-title&gt;&lt;abbr-1&gt;Bioinformatics (Oxford, England)&lt;/abbr-1&gt;&lt;/periodical&gt;&lt;alt-periodical&gt;&lt;full-title&gt;Bioinformatics&lt;/full-title&gt;&lt;abbr-1&gt;Bioinformatics (Oxford, England)&lt;/abbr-1&gt;&lt;/alt-periodical&gt;&lt;pages&gt;i884-i890&lt;/pages&gt;&lt;volume&gt;34&lt;/volume&gt;&lt;number&gt;17&lt;/number&gt;&lt;edition&gt;2018/11/14&lt;/edition&gt;&lt;keywords&gt;&lt;keyword&gt;Humans&lt;/keyword&gt;&lt;keyword&gt;Programming Languages&lt;/keyword&gt;&lt;keyword&gt;*Quality Control&lt;/keyword&gt;&lt;/keywords&gt;&lt;dates&gt;&lt;year&gt;2018&lt;/year&gt;&lt;pub-dates&gt;&lt;date&gt;Sep 1&lt;/date&gt;&lt;/pub-dates&gt;&lt;/dates&gt;&lt;isbn&gt;1367-4803 (Print)&amp;#xD;1367-4803&lt;/isbn&gt;&lt;accession-num&gt;30423086&lt;/accession-num&gt;&lt;urls&gt;&lt;/urls&gt;&lt;custom2&gt;PMC6129281&lt;/custom2&gt;&lt;electronic-resource-num&gt;10.1093/bioinformatics/bty560&lt;/electronic-resource-num&gt;&lt;remote-database-provider&gt;NLM&lt;/remote-database-provider&gt;&lt;language&gt;eng&lt;/language&gt;&lt;/record&gt;&lt;/Cite&gt;&lt;/EndNote&gt;</w:instrText>
      </w:r>
      <w:r w:rsidR="00F50C2F">
        <w:rPr>
          <w:rFonts w:ascii="Times New Roman" w:eastAsia="宋体" w:hAnsi="Times New Roman" w:cs="Times New Roman"/>
          <w:sz w:val="24"/>
          <w:szCs w:val="24"/>
        </w:rPr>
        <w:fldChar w:fldCharType="separate"/>
      </w:r>
      <w:r w:rsidR="004D590A">
        <w:rPr>
          <w:rFonts w:ascii="Times New Roman" w:eastAsia="宋体" w:hAnsi="Times New Roman" w:cs="Times New Roman"/>
          <w:noProof/>
          <w:sz w:val="24"/>
          <w:szCs w:val="24"/>
        </w:rPr>
        <w:t>(Chen</w:t>
      </w:r>
      <w:r w:rsidR="004D590A" w:rsidRPr="004D590A">
        <w:rPr>
          <w:rFonts w:ascii="Times New Roman" w:eastAsia="宋体" w:hAnsi="Times New Roman" w:cs="Times New Roman"/>
          <w:i/>
          <w:noProof/>
          <w:sz w:val="24"/>
          <w:szCs w:val="24"/>
        </w:rPr>
        <w:t xml:space="preserve"> et al.</w:t>
      </w:r>
      <w:r w:rsidR="004D590A">
        <w:rPr>
          <w:rFonts w:ascii="Times New Roman" w:eastAsia="宋体" w:hAnsi="Times New Roman" w:cs="Times New Roman"/>
          <w:noProof/>
          <w:sz w:val="24"/>
          <w:szCs w:val="24"/>
        </w:rPr>
        <w:t>, 2018)</w:t>
      </w:r>
      <w:r w:rsidR="00F50C2F">
        <w:rPr>
          <w:rFonts w:ascii="Times New Roman" w:eastAsia="宋体" w:hAnsi="Times New Roman" w:cs="Times New Roman"/>
          <w:sz w:val="24"/>
          <w:szCs w:val="24"/>
        </w:rPr>
        <w:fldChar w:fldCharType="end"/>
      </w:r>
      <w:r w:rsidRPr="009D1DBD">
        <w:rPr>
          <w:rFonts w:ascii="Times New Roman" w:eastAsia="宋体" w:hAnsi="Times New Roman" w:cs="Times New Roman"/>
          <w:sz w:val="24"/>
          <w:szCs w:val="24"/>
        </w:rPr>
        <w:t xml:space="preserve"> and FLASH</w:t>
      </w:r>
      <w:r w:rsidR="004D590A">
        <w:rPr>
          <w:rFonts w:ascii="Times New Roman" w:eastAsia="宋体" w:hAnsi="Times New Roman" w:cs="Times New Roman"/>
          <w:sz w:val="24"/>
          <w:szCs w:val="24"/>
        </w:rPr>
        <w:fldChar w:fldCharType="begin"/>
      </w:r>
      <w:r w:rsidR="00436A9F">
        <w:rPr>
          <w:rFonts w:ascii="Times New Roman" w:eastAsia="宋体" w:hAnsi="Times New Roman" w:cs="Times New Roman"/>
          <w:sz w:val="24"/>
          <w:szCs w:val="24"/>
        </w:rPr>
        <w:instrText xml:space="preserve"> ADDIN EN.CITE &lt;EndNote&gt;&lt;Cite&gt;&lt;Author&gt;Magoč&lt;/Author&gt;&lt;Year&gt;2011&lt;/Year&gt;&lt;RecNum&gt;278&lt;/RecNum&gt;&lt;DisplayText&gt;(Magoč&lt;style face="italic"&gt; et al.&lt;/style&gt;, 2011b)&lt;/DisplayText&gt;&lt;record&gt;&lt;rec-number&gt;278&lt;/rec-number&gt;&lt;foreign-keys&gt;&lt;key app="EN" db-id="eea0ddw5xtvzvte5aa3vxvsxtv2wv9dx20xr" timestamp="1710148566"&gt;278&lt;/key&gt;&lt;/foreign-keys&gt;&lt;ref-type name="Journal Article"&gt;17&lt;/ref-type&gt;&lt;contributors&gt;&lt;authors&gt;&lt;author&gt;Magoč, T.&lt;/author&gt;&lt;author&gt;Salzberg, S. L.&lt;/author&gt;&lt;/authors&gt;&lt;/contributors&gt;&lt;auth-address&gt;McKusick-Nathans Institute of Genetic Medicine, Johns Hopkins University School of Medicine, Baltimore, MD 21205, USA. t.magoc@gmail.com&lt;/auth-address&gt;&lt;titles&gt;&lt;title&gt;FLASH: fast length adjustment of short reads to improve genome assemblies&lt;/title&gt;&lt;secondary-title&gt;Bioinformatics&lt;/secondary-title&gt;&lt;alt-title&gt;Bioinformatics (Oxford, England)&lt;/alt-title&gt;&lt;/titles&gt;&lt;periodical&gt;&lt;full-title&gt;Bioinformatics&lt;/full-title&gt;&lt;abbr-1&gt;Bioinformatics (Oxford, England)&lt;/abbr-1&gt;&lt;/periodical&gt;&lt;alt-periodical&gt;&lt;full-title&gt;Bioinformatics&lt;/full-title&gt;&lt;abbr-1&gt;Bioinformatics (Oxford, England)&lt;/abbr-1&gt;&lt;/alt-periodical&gt;&lt;pages&gt;2957-63&lt;/pages&gt;&lt;volume&gt;27&lt;/volume&gt;&lt;number&gt;21&lt;/number&gt;&lt;edition&gt;2011/09/10&lt;/edition&gt;&lt;keywords&gt;&lt;keyword&gt;Chromosomes, Human, Pair 14&lt;/keyword&gt;&lt;keyword&gt;Genome&lt;/keyword&gt;&lt;keyword&gt;Genomics/*methods&lt;/keyword&gt;&lt;keyword&gt;Humans&lt;/keyword&gt;&lt;keyword&gt;*Sequence Analysis, DNA&lt;/keyword&gt;&lt;keyword&gt;*Software&lt;/keyword&gt;&lt;keyword&gt;Staphylococcus aureus/genetics&lt;/keyword&gt;&lt;/keywords&gt;&lt;dates&gt;&lt;year&gt;2011&lt;/year&gt;&lt;pub-dates&gt;&lt;date&gt;Nov 1&lt;/date&gt;&lt;/pub-dates&gt;&lt;/dates&gt;&lt;isbn&gt;1367-4803 (Print)&amp;#xD;1367-4803&lt;/isbn&gt;&lt;accession-num&gt;21903629&lt;/accession-num&gt;&lt;urls&gt;&lt;/urls&gt;&lt;custom2&gt;PMC3198573&lt;/custom2&gt;&lt;electronic-resource-num&gt;10.1093/bioinformatics/btr507&lt;/electronic-resource-num&gt;&lt;remote-database-provider&gt;NLM&lt;/remote-database-provider&gt;&lt;language&gt;eng&lt;/language&gt;&lt;/record&gt;&lt;/Cite&gt;&lt;/EndNote&gt;</w:instrText>
      </w:r>
      <w:r w:rsidR="004D590A">
        <w:rPr>
          <w:rFonts w:ascii="Times New Roman" w:eastAsia="宋体" w:hAnsi="Times New Roman" w:cs="Times New Roman"/>
          <w:sz w:val="24"/>
          <w:szCs w:val="24"/>
        </w:rPr>
        <w:fldChar w:fldCharType="separate"/>
      </w:r>
      <w:r w:rsidR="00436A9F">
        <w:rPr>
          <w:rFonts w:ascii="Times New Roman" w:eastAsia="宋体" w:hAnsi="Times New Roman" w:cs="Times New Roman"/>
          <w:noProof/>
          <w:sz w:val="24"/>
          <w:szCs w:val="24"/>
        </w:rPr>
        <w:t>(Magoč</w:t>
      </w:r>
      <w:r w:rsidR="00436A9F" w:rsidRPr="00436A9F">
        <w:rPr>
          <w:rFonts w:ascii="Times New Roman" w:eastAsia="宋体" w:hAnsi="Times New Roman" w:cs="Times New Roman"/>
          <w:i/>
          <w:noProof/>
          <w:sz w:val="24"/>
          <w:szCs w:val="24"/>
        </w:rPr>
        <w:t xml:space="preserve"> et al.</w:t>
      </w:r>
      <w:r w:rsidR="00436A9F">
        <w:rPr>
          <w:rFonts w:ascii="Times New Roman" w:eastAsia="宋体" w:hAnsi="Times New Roman" w:cs="Times New Roman"/>
          <w:noProof/>
          <w:sz w:val="24"/>
          <w:szCs w:val="24"/>
        </w:rPr>
        <w:t>, 2011b)</w:t>
      </w:r>
      <w:r w:rsidR="004D590A">
        <w:rPr>
          <w:rFonts w:ascii="Times New Roman" w:eastAsia="宋体" w:hAnsi="Times New Roman" w:cs="Times New Roman"/>
          <w:sz w:val="24"/>
          <w:szCs w:val="24"/>
        </w:rPr>
        <w:fldChar w:fldCharType="end"/>
      </w:r>
      <w:r w:rsidR="004D590A">
        <w:rPr>
          <w:rFonts w:ascii="Times New Roman" w:eastAsia="宋体" w:hAnsi="Times New Roman" w:cs="Times New Roman" w:hint="eastAsia"/>
          <w:sz w:val="24"/>
          <w:szCs w:val="24"/>
        </w:rPr>
        <w:t xml:space="preserve"> </w:t>
      </w:r>
      <w:r w:rsidRPr="009D1DBD">
        <w:rPr>
          <w:rFonts w:ascii="Times New Roman" w:eastAsia="宋体" w:hAnsi="Times New Roman" w:cs="Times New Roman"/>
          <w:sz w:val="24"/>
          <w:szCs w:val="24"/>
        </w:rPr>
        <w:t>software to eliminate chimeras. According to the operation instructions, UPARSE software was used to cluster the operational taxonomic units (OTUs) of high-quality sequences at a threshold of 97 %</w:t>
      </w:r>
      <w:r w:rsidR="004D590A">
        <w:rPr>
          <w:rFonts w:ascii="Times New Roman" w:eastAsia="宋体" w:hAnsi="Times New Roman" w:cs="Times New Roman" w:hint="eastAsia"/>
          <w:sz w:val="24"/>
          <w:szCs w:val="24"/>
        </w:rPr>
        <w:t xml:space="preserve"> </w:t>
      </w:r>
      <w:r w:rsidR="004D590A">
        <w:rPr>
          <w:rFonts w:ascii="Times New Roman" w:eastAsia="宋体" w:hAnsi="Times New Roman" w:cs="Times New Roman"/>
          <w:sz w:val="24"/>
          <w:szCs w:val="24"/>
        </w:rPr>
        <w:fldChar w:fldCharType="begin">
          <w:fldData xml:space="preserve">PEVuZE5vdGU+PENpdGU+PEF1dGhvcj5TdGFja2VicmFuZHQ8L0F1dGhvcj48WWVhcj4xOTk0PC9Z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</w:fldData>
        </w:fldChar>
      </w:r>
      <w:r w:rsidR="00436A9F">
        <w:rPr>
          <w:rFonts w:ascii="Times New Roman" w:eastAsia="宋体" w:hAnsi="Times New Roman" w:cs="Times New Roman"/>
          <w:sz w:val="24"/>
          <w:szCs w:val="24"/>
        </w:rPr>
        <w:instrText xml:space="preserve"> ADDIN EN.CITE </w:instrText>
      </w:r>
      <w:r w:rsidR="00436A9F">
        <w:rPr>
          <w:rFonts w:ascii="Times New Roman" w:eastAsia="宋体" w:hAnsi="Times New Roman" w:cs="Times New Roman"/>
          <w:sz w:val="24"/>
          <w:szCs w:val="24"/>
        </w:rPr>
        <w:fldChar w:fldCharType="begin">
          <w:fldData xml:space="preserve">PEVuZE5vdGU+PENpdGU+PEF1dGhvcj5TdGFja2VicmFuZHQ8L0F1dGhvcj48WWVhcj4xOTk0PC9Z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</w:fldData>
        </w:fldChar>
      </w:r>
      <w:r w:rsidR="00436A9F">
        <w:rPr>
          <w:rFonts w:ascii="Times New Roman" w:eastAsia="宋体" w:hAnsi="Times New Roman" w:cs="Times New Roman"/>
          <w:sz w:val="24"/>
          <w:szCs w:val="24"/>
        </w:rPr>
        <w:instrText xml:space="preserve"> ADDIN EN.CITE.DATA </w:instrText>
      </w:r>
      <w:r w:rsidR="00436A9F">
        <w:rPr>
          <w:rFonts w:ascii="Times New Roman" w:eastAsia="宋体" w:hAnsi="Times New Roman" w:cs="Times New Roman"/>
          <w:sz w:val="24"/>
          <w:szCs w:val="24"/>
        </w:rPr>
      </w:r>
      <w:r w:rsidR="00436A9F">
        <w:rPr>
          <w:rFonts w:ascii="Times New Roman" w:eastAsia="宋体" w:hAnsi="Times New Roman" w:cs="Times New Roman"/>
          <w:sz w:val="24"/>
          <w:szCs w:val="24"/>
        </w:rPr>
        <w:fldChar w:fldCharType="end"/>
      </w:r>
      <w:r w:rsidR="004D590A">
        <w:rPr>
          <w:rFonts w:ascii="Times New Roman" w:eastAsia="宋体" w:hAnsi="Times New Roman" w:cs="Times New Roman"/>
          <w:sz w:val="24"/>
          <w:szCs w:val="24"/>
        </w:rPr>
      </w:r>
      <w:r w:rsidR="004D590A">
        <w:rPr>
          <w:rFonts w:ascii="Times New Roman" w:eastAsia="宋体" w:hAnsi="Times New Roman" w:cs="Times New Roman"/>
          <w:sz w:val="24"/>
          <w:szCs w:val="24"/>
        </w:rPr>
        <w:fldChar w:fldCharType="separate"/>
      </w:r>
      <w:r w:rsidR="00436A9F">
        <w:rPr>
          <w:rFonts w:ascii="Times New Roman" w:eastAsia="宋体" w:hAnsi="Times New Roman" w:cs="Times New Roman"/>
          <w:noProof/>
          <w:sz w:val="24"/>
          <w:szCs w:val="24"/>
        </w:rPr>
        <w:t>(Edgar, 2013 ; Stackebrandt</w:t>
      </w:r>
      <w:r w:rsidR="00436A9F" w:rsidRPr="00436A9F">
        <w:rPr>
          <w:rFonts w:ascii="Times New Roman" w:eastAsia="宋体" w:hAnsi="Times New Roman" w:cs="Times New Roman"/>
          <w:i/>
          <w:noProof/>
          <w:sz w:val="24"/>
          <w:szCs w:val="24"/>
        </w:rPr>
        <w:t xml:space="preserve"> et al.</w:t>
      </w:r>
      <w:r w:rsidR="00436A9F">
        <w:rPr>
          <w:rFonts w:ascii="Times New Roman" w:eastAsia="宋体" w:hAnsi="Times New Roman" w:cs="Times New Roman"/>
          <w:noProof/>
          <w:sz w:val="24"/>
          <w:szCs w:val="24"/>
        </w:rPr>
        <w:t>, 1994)</w:t>
      </w:r>
      <w:r w:rsidR="004D590A">
        <w:rPr>
          <w:rFonts w:ascii="Times New Roman" w:eastAsia="宋体" w:hAnsi="Times New Roman" w:cs="Times New Roman"/>
          <w:sz w:val="24"/>
          <w:szCs w:val="24"/>
        </w:rPr>
        <w:fldChar w:fldCharType="end"/>
      </w:r>
      <w:r w:rsidRPr="009D1DBD">
        <w:rPr>
          <w:rFonts w:ascii="Times New Roman" w:eastAsia="宋体" w:hAnsi="Times New Roman" w:cs="Times New Roman"/>
          <w:sz w:val="24"/>
          <w:szCs w:val="24"/>
        </w:rPr>
        <w:t>. RDP classifier</w:t>
      </w:r>
      <w:r w:rsidR="004D590A">
        <w:rPr>
          <w:rFonts w:ascii="Times New Roman" w:eastAsia="宋体" w:hAnsi="Times New Roman" w:cs="Times New Roman" w:hint="eastAsia"/>
          <w:sz w:val="24"/>
          <w:szCs w:val="24"/>
        </w:rPr>
        <w:t xml:space="preserve"> </w:t>
      </w:r>
      <w:r w:rsidR="004D590A">
        <w:rPr>
          <w:rFonts w:ascii="Times New Roman" w:eastAsia="宋体" w:hAnsi="Times New Roman" w:cs="Times New Roman"/>
          <w:sz w:val="24"/>
          <w:szCs w:val="24"/>
        </w:rPr>
        <w:fldChar w:fldCharType="begin"/>
      </w:r>
      <w:r w:rsidR="004D590A">
        <w:rPr>
          <w:rFonts w:ascii="Times New Roman" w:eastAsia="宋体" w:hAnsi="Times New Roman" w:cs="Times New Roman"/>
          <w:sz w:val="24"/>
          <w:szCs w:val="24"/>
        </w:rPr>
        <w:instrText xml:space="preserve"> ADDIN EN.CITE &lt;EndNote&gt;&lt;Cite&gt;&lt;Author&gt;Wang&lt;/Author&gt;&lt;Year&gt;2007&lt;/Year&gt;&lt;RecNum&gt;281&lt;/RecNum&gt;&lt;DisplayText&gt;(Wang&lt;style face="italic"&gt; et al.&lt;/style&gt;, 2007)&lt;/DisplayText&gt;&lt;record&gt;&lt;rec-number&gt;281&lt;/rec-number&gt;&lt;foreign-keys&gt;&lt;key app="EN" db-id="eea0ddw5xtvzvte5aa3vxvsxtv2wv9dx20xr" timestamp="1710148808"&gt;281&lt;/key&gt;&lt;/foreign-keys&gt;&lt;ref-type name="Journal Article"&gt;17&lt;/ref-type&gt;&lt;contributors&gt;&lt;authors&gt;&lt;author&gt;Wang, Q.&lt;/author&gt;&lt;author&gt;Garrity, G. M.&lt;/author&gt;&lt;author&gt;Tiedje, J. M.&lt;/author&gt;&lt;author&gt;Cole, J. R.&lt;/author&gt;&lt;/authors&gt;&lt;/contributors&gt;&lt;auth-address&gt;Center for Microbial Ecology, Michigan State University, East Lansing, MI 48824, USA.&lt;/auth-address&gt;&lt;titles&gt;&lt;title&gt;Naive Bayesian classifier for rapid assignment of rRNA sequences into the new bacterial taxonomy&lt;/title&gt;&lt;secondary-title&gt;Appl Environ Microbiol&lt;/secondary-title&gt;&lt;alt-title&gt;Applied and environmental microbiology&lt;/alt-title&gt;&lt;/titles&gt;&lt;periodical&gt;&lt;full-title&gt;Appl Environ Microbiol&lt;/full-title&gt;&lt;abbr-1&gt;Applied and environmental microbiology&lt;/abbr-1&gt;&lt;/periodical&gt;&lt;alt-periodical&gt;&lt;full-title&gt;Appl Environ Microbiol&lt;/full-title&gt;&lt;abbr-1&gt;Applied and environmental microbiology&lt;/abbr-1&gt;&lt;/alt-periodical&gt;&lt;pages&gt;5261-7&lt;/pages&gt;&lt;volume&gt;73&lt;/volume&gt;&lt;number&gt;16&lt;/number&gt;&lt;edition&gt;2007/06/26&lt;/edition&gt;&lt;keywords&gt;&lt;keyword&gt;Algorithms&lt;/keyword&gt;&lt;keyword&gt;Bacteria/*classification/*genetics&lt;/keyword&gt;&lt;keyword&gt;*Bayes Theorem&lt;/keyword&gt;&lt;keyword&gt;Classification/methods&lt;/keyword&gt;&lt;keyword&gt;Databases, Nucleic Acid&lt;/keyword&gt;&lt;keyword&gt;Phylogeny&lt;/keyword&gt;&lt;keyword&gt;RNA, Ribosomal/*genetics&lt;/keyword&gt;&lt;keyword&gt;RNA, Ribosomal, 16S/genetics&lt;/keyword&gt;&lt;/keywords&gt;&lt;dates&gt;&lt;year&gt;2007&lt;/year&gt;&lt;pub-dates&gt;&lt;date&gt;Aug&lt;/date&gt;&lt;/pub-dates&gt;&lt;/dates&gt;&lt;isbn&gt;0099-2240 (Print)&amp;#xD;0099-2240&lt;/isbn&gt;&lt;accession-num&gt;17586664&lt;/accession-num&gt;&lt;urls&gt;&lt;/urls&gt;&lt;custom2&gt;PMC1950982&lt;/custom2&gt;&lt;electronic-resource-num&gt;10.1128/aem.00062-07&lt;/electronic-resource-num&gt;&lt;remote-database-provider&gt;NLM&lt;/remote-database-provider&gt;&lt;language&gt;eng&lt;/language&gt;&lt;/record&gt;&lt;/Cite&gt;&lt;/EndNote&gt;</w:instrText>
      </w:r>
      <w:r w:rsidR="004D590A">
        <w:rPr>
          <w:rFonts w:ascii="Times New Roman" w:eastAsia="宋体" w:hAnsi="Times New Roman" w:cs="Times New Roman"/>
          <w:sz w:val="24"/>
          <w:szCs w:val="24"/>
        </w:rPr>
        <w:fldChar w:fldCharType="separate"/>
      </w:r>
      <w:r w:rsidR="004D590A">
        <w:rPr>
          <w:rFonts w:ascii="Times New Roman" w:eastAsia="宋体" w:hAnsi="Times New Roman" w:cs="Times New Roman"/>
          <w:noProof/>
          <w:sz w:val="24"/>
          <w:szCs w:val="24"/>
        </w:rPr>
        <w:t>(Wang</w:t>
      </w:r>
      <w:r w:rsidR="004D590A" w:rsidRPr="004D590A">
        <w:rPr>
          <w:rFonts w:ascii="Times New Roman" w:eastAsia="宋体" w:hAnsi="Times New Roman" w:cs="Times New Roman"/>
          <w:i/>
          <w:noProof/>
          <w:sz w:val="24"/>
          <w:szCs w:val="24"/>
        </w:rPr>
        <w:t xml:space="preserve"> et al.</w:t>
      </w:r>
      <w:r w:rsidR="004D590A">
        <w:rPr>
          <w:rFonts w:ascii="Times New Roman" w:eastAsia="宋体" w:hAnsi="Times New Roman" w:cs="Times New Roman"/>
          <w:noProof/>
          <w:sz w:val="24"/>
          <w:szCs w:val="24"/>
        </w:rPr>
        <w:t>, 2007)</w:t>
      </w:r>
      <w:r w:rsidR="004D590A">
        <w:rPr>
          <w:rFonts w:ascii="Times New Roman" w:eastAsia="宋体" w:hAnsi="Times New Roman" w:cs="Times New Roman"/>
          <w:sz w:val="24"/>
          <w:szCs w:val="24"/>
        </w:rPr>
        <w:fldChar w:fldCharType="end"/>
      </w:r>
      <w:r w:rsidRPr="009D1DBD">
        <w:rPr>
          <w:rFonts w:ascii="Times New Roman" w:eastAsia="宋体" w:hAnsi="Times New Roman" w:cs="Times New Roman"/>
          <w:sz w:val="24"/>
          <w:szCs w:val="24"/>
        </w:rPr>
        <w:t xml:space="preserve"> was used to annotate the OTU sequence. The bacterial sequence was aligned with the SILVA 138 database, and the fungal sequence was aligned with the UNITE8.0 database. The alignment threshold was 70 %. In order to avoid errors caused by different sequencing depths, the minimum number of sample sequences is used for leveling.</w:t>
      </w:r>
    </w:p>
    <w:p w14:paraId="5EB3744A" w14:textId="1D69EBEF" w:rsidR="00572046" w:rsidRPr="00572046" w:rsidRDefault="00572046" w:rsidP="009D1DBD">
      <w:pPr>
        <w:spacing w:line="36" w:lineRule="auto"/>
        <w:jc w:val="left"/>
        <w:rPr>
          <w:rFonts w:ascii="Times New Roman" w:eastAsia="宋体" w:hAnsi="Times New Roman" w:cs="Times New Roman"/>
          <w:b/>
          <w:bCs/>
          <w:sz w:val="24"/>
          <w:szCs w:val="24"/>
        </w:rPr>
      </w:pPr>
      <w:r w:rsidRPr="001A4386">
        <w:rPr>
          <w:rFonts w:ascii="Times New Roman" w:eastAsia="宋体" w:hAnsi="Times New Roman" w:cs="Times New Roman" w:hint="eastAsia"/>
          <w:b/>
          <w:bCs/>
          <w:sz w:val="24"/>
          <w:szCs w:val="24"/>
          <w:highlight w:val="green"/>
        </w:rPr>
        <w:t>High-throughput sequencing data analysis</w:t>
      </w:r>
    </w:p>
    <w:p w14:paraId="51883528" w14:textId="0F53B8AA" w:rsidR="00572046" w:rsidRDefault="00572046" w:rsidP="00572046">
      <w:pPr>
        <w:spacing w:afterLines="50" w:after="156" w:line="36" w:lineRule="auto"/>
        <w:jc w:val="left"/>
        <w:rPr>
          <w:rFonts w:ascii="Times New Roman" w:hAnsi="Times New Roman" w:cs="Times New Roman"/>
          <w:sz w:val="24"/>
          <w:szCs w:val="24"/>
        </w:rPr>
      </w:pPr>
      <w:bookmarkStart w:id="2" w:name="OLE_LINK38"/>
      <w:bookmarkStart w:id="3" w:name="OLE_LINK39"/>
      <w:bookmarkStart w:id="4" w:name="OLE_LINK16"/>
      <w:r w:rsidRPr="00572046">
        <w:rPr>
          <w:rFonts w:ascii="Times New Roman" w:hAnsi="Times New Roman" w:cs="Times New Roman"/>
          <w:sz w:val="24"/>
          <w:szCs w:val="24"/>
        </w:rPr>
        <w:t xml:space="preserve">Raw FASTQ files were de-multiplexed using an in-house </w:t>
      </w:r>
      <w:proofErr w:type="spellStart"/>
      <w:r w:rsidRPr="00572046">
        <w:rPr>
          <w:rFonts w:ascii="Times New Roman" w:hAnsi="Times New Roman" w:cs="Times New Roman"/>
          <w:sz w:val="24"/>
          <w:szCs w:val="24"/>
        </w:rPr>
        <w:t>perl</w:t>
      </w:r>
      <w:proofErr w:type="spellEnd"/>
      <w:r w:rsidRPr="00572046">
        <w:rPr>
          <w:rFonts w:ascii="Times New Roman" w:hAnsi="Times New Roman" w:cs="Times New Roman"/>
          <w:sz w:val="24"/>
          <w:szCs w:val="24"/>
        </w:rPr>
        <w:t xml:space="preserve"> script, and then quality-filtered by </w:t>
      </w:r>
      <w:proofErr w:type="spellStart"/>
      <w:r w:rsidRPr="00572046">
        <w:rPr>
          <w:rFonts w:ascii="Times New Roman" w:hAnsi="Times New Roman" w:cs="Times New Roman"/>
          <w:sz w:val="24"/>
          <w:szCs w:val="24"/>
        </w:rPr>
        <w:t>fastp</w:t>
      </w:r>
      <w:proofErr w:type="spellEnd"/>
      <w:r w:rsidRPr="00572046">
        <w:rPr>
          <w:rFonts w:ascii="Times New Roman" w:hAnsi="Times New Roman" w:cs="Times New Roman"/>
          <w:sz w:val="24"/>
          <w:szCs w:val="24"/>
        </w:rPr>
        <w:t xml:space="preserve"> version 0.19.6</w:t>
      </w:r>
      <w:r w:rsidR="00801EEB">
        <w:rPr>
          <w:rFonts w:ascii="Times New Roman" w:hAnsi="Times New Roman" w:cs="Times New Roman"/>
          <w:sz w:val="24"/>
          <w:szCs w:val="24"/>
        </w:rPr>
        <w:fldChar w:fldCharType="begin"/>
      </w:r>
      <w:r w:rsidR="00801EEB">
        <w:rPr>
          <w:rFonts w:ascii="Times New Roman" w:hAnsi="Times New Roman" w:cs="Times New Roman"/>
          <w:sz w:val="24"/>
          <w:szCs w:val="24"/>
        </w:rPr>
        <w:instrText xml:space="preserve"> ADDIN EN.CITE &lt;EndNote&gt;&lt;Cite&gt;&lt;Author&gt;Chen&lt;/Author&gt;&lt;Year&gt;2018&lt;/Year&gt;&lt;RecNum&gt;544&lt;/RecNum&gt;&lt;DisplayText&gt;(Chen&lt;style face="italic"&gt; et al.&lt;/style&gt;, 2018)&lt;/DisplayText&gt;&lt;record&gt;&lt;rec-number&gt;544&lt;/rec-number&gt;&lt;foreign-keys&gt;&lt;key app="EN" db-id="eea0ddw5xtvzvte5aa3vxvsxtv2wv9dx20xr" timestamp="1765329156"&gt;544&lt;/key&gt;&lt;/foreign-keys&gt;&lt;ref-type name="Journal Article"&gt;17&lt;/ref-type&gt;&lt;contributors&gt;&lt;authors&gt;&lt;author&gt;Chen, Shifu&lt;/author&gt;&lt;author&gt;Zhou, Yanqing&lt;/author&gt;&lt;author&gt;Chen, Yaru&lt;/author&gt;&lt;author&gt;Gu, Jia&lt;/author&gt;&lt;/authors&gt;&lt;/contributors&gt;&lt;titles&gt;&lt;title&gt;fastp: an ultra-fast all-in-one FASTQ preprocessor&lt;/title&gt;&lt;secondary-title&gt;Bioinformatics&lt;/secondary-title&gt;&lt;/titles&gt;&lt;periodical&gt;&lt;full-title&gt;Bioinformatics&lt;/full-title&gt;&lt;abbr-1&gt;Bioinformatics (Oxford, England)&lt;/abbr-1&gt;&lt;/periodical&gt;&lt;pages&gt;i884-i890&lt;/pages&gt;&lt;volume&gt;34&lt;/volume&gt;&lt;number&gt;17&lt;/number&gt;&lt;dates&gt;&lt;year&gt;2018&lt;/year&gt;&lt;/dates&gt;&lt;isbn&gt;1367-4803&lt;/isbn&gt;&lt;urls&gt;&lt;related-urls&gt;&lt;url&gt;https://doi.org/10.1093/bioinformatics/bty560&lt;/url&gt;&lt;/related-urls&gt;&lt;/urls&gt;&lt;electronic-resource-num&gt;10.1093/bioinformatics/bty560&lt;/electronic-resource-num&gt;&lt;access-date&gt;12/10/2025&lt;/access-date&gt;&lt;/record&gt;&lt;/Cite&gt;&lt;/EndNote&gt;</w:instrText>
      </w:r>
      <w:r w:rsidR="00801EEB">
        <w:rPr>
          <w:rFonts w:ascii="Times New Roman" w:hAnsi="Times New Roman" w:cs="Times New Roman"/>
          <w:sz w:val="24"/>
          <w:szCs w:val="24"/>
        </w:rPr>
        <w:fldChar w:fldCharType="separate"/>
      </w:r>
      <w:r w:rsidR="00801EEB">
        <w:rPr>
          <w:rFonts w:ascii="Times New Roman" w:hAnsi="Times New Roman" w:cs="Times New Roman"/>
          <w:noProof/>
          <w:sz w:val="24"/>
          <w:szCs w:val="24"/>
        </w:rPr>
        <w:t>(Chen</w:t>
      </w:r>
      <w:r w:rsidR="00801EEB" w:rsidRPr="00801EEB">
        <w:rPr>
          <w:rFonts w:ascii="Times New Roman" w:hAnsi="Times New Roman" w:cs="Times New Roman"/>
          <w:i/>
          <w:noProof/>
          <w:sz w:val="24"/>
          <w:szCs w:val="24"/>
        </w:rPr>
        <w:t xml:space="preserve"> et al.</w:t>
      </w:r>
      <w:r w:rsidR="00801EEB">
        <w:rPr>
          <w:rFonts w:ascii="Times New Roman" w:hAnsi="Times New Roman" w:cs="Times New Roman"/>
          <w:noProof/>
          <w:sz w:val="24"/>
          <w:szCs w:val="24"/>
        </w:rPr>
        <w:t>, 2018)</w:t>
      </w:r>
      <w:r w:rsidR="00801EEB">
        <w:rPr>
          <w:rFonts w:ascii="Times New Roman" w:hAnsi="Times New Roman" w:cs="Times New Roman"/>
          <w:sz w:val="24"/>
          <w:szCs w:val="24"/>
        </w:rPr>
        <w:fldChar w:fldCharType="end"/>
      </w:r>
      <w:r w:rsidRPr="00572046">
        <w:rPr>
          <w:rFonts w:ascii="Times New Roman" w:hAnsi="Times New Roman" w:cs="Times New Roman"/>
          <w:color w:val="EE0000"/>
          <w:sz w:val="24"/>
          <w:szCs w:val="24"/>
        </w:rPr>
        <w:t xml:space="preserve"> </w:t>
      </w:r>
      <w:r w:rsidRPr="00572046">
        <w:rPr>
          <w:rFonts w:ascii="Times New Roman" w:hAnsi="Times New Roman" w:cs="Times New Roman"/>
          <w:sz w:val="24"/>
          <w:szCs w:val="24"/>
        </w:rPr>
        <w:t>and merged by FLASH version 1.2.7</w:t>
      </w:r>
      <w:r w:rsidR="00801EEB">
        <w:rPr>
          <w:rFonts w:ascii="Times New Roman" w:hAnsi="Times New Roman" w:cs="Times New Roman"/>
          <w:sz w:val="24"/>
          <w:szCs w:val="24"/>
        </w:rPr>
        <w:fldChar w:fldCharType="begin"/>
      </w:r>
      <w:r w:rsidR="00436A9F">
        <w:rPr>
          <w:rFonts w:ascii="Times New Roman" w:hAnsi="Times New Roman" w:cs="Times New Roman"/>
          <w:sz w:val="24"/>
          <w:szCs w:val="24"/>
        </w:rPr>
        <w:instrText xml:space="preserve"> ADDIN EN.CITE &lt;EndNote&gt;&lt;Cite&gt;&lt;Author&gt;Magoč&lt;/Author&gt;&lt;Year&gt;2011&lt;/Year&gt;&lt;RecNum&gt;545&lt;/RecNum&gt;&lt;DisplayText&gt;(Magoč&lt;style face="italic"&gt; et al.&lt;/style&gt;, 2011a)&lt;/DisplayText&gt;&lt;record&gt;&lt;rec-number&gt;545&lt;/rec-number&gt;&lt;foreign-keys&gt;&lt;key app="EN" db-id="eea0ddw5xtvzvte5aa3vxvsxtv2wv9dx20xr" timestamp="1765329239"&gt;545&lt;/key&gt;&lt;/foreign-keys&gt;&lt;ref-type name="Journal Article"&gt;17&lt;/ref-type&gt;&lt;contributors&gt;&lt;authors&gt;&lt;author&gt;Magoč,Tanja&lt;/author&gt;&lt;author&gt;Salzberg,StevenL&lt;/author&gt;&lt;/authors&gt;&lt;/contributors&gt;&lt;titles&gt;&lt;title&gt;FLASH: fast length adjustment of short reads to improve genome assemblies&lt;/title&gt;&lt;secondary-title&gt;Bioinformatics&lt;/secondary-title&gt;&lt;/titles&gt;&lt;periodical&gt;&lt;full-title&gt;Bioinformatics&lt;/full-title&gt;&lt;abbr-1&gt;Bioinformatics (Oxford, England)&lt;/abbr-1&gt;&lt;/periodical&gt;&lt;pages&gt;2957-2963&lt;/pages&gt;&lt;volume&gt;27&lt;/volume&gt;&lt;number&gt;21&lt;/number&gt;&lt;dates&gt;&lt;year&gt;2011&lt;/year&gt;&lt;/dates&gt;&lt;isbn&gt;1367-4803&lt;/isbn&gt;&lt;urls&gt;&lt;related-urls&gt;&lt;url&gt;https://doi.org/10.1093/bioinformatics/btr507&lt;/url&gt;&lt;/related-urls&gt;&lt;/urls&gt;&lt;electronic-resource-num&gt;10.1093/bioinformatics/btr507&lt;/electronic-resource-num&gt;&lt;access-date&gt;12/10/2025&lt;/access-date&gt;&lt;/record&gt;&lt;/Cite&gt;&lt;/EndNote&gt;</w:instrText>
      </w:r>
      <w:r w:rsidR="00801EEB">
        <w:rPr>
          <w:rFonts w:ascii="Times New Roman" w:hAnsi="Times New Roman" w:cs="Times New Roman"/>
          <w:sz w:val="24"/>
          <w:szCs w:val="24"/>
        </w:rPr>
        <w:fldChar w:fldCharType="separate"/>
      </w:r>
      <w:r w:rsidR="00436A9F">
        <w:rPr>
          <w:rFonts w:ascii="Times New Roman" w:hAnsi="Times New Roman" w:cs="Times New Roman"/>
          <w:noProof/>
          <w:sz w:val="24"/>
          <w:szCs w:val="24"/>
        </w:rPr>
        <w:t>(Magoč</w:t>
      </w:r>
      <w:r w:rsidR="00436A9F" w:rsidRPr="00436A9F">
        <w:rPr>
          <w:rFonts w:ascii="Times New Roman" w:hAnsi="Times New Roman" w:cs="Times New Roman"/>
          <w:i/>
          <w:noProof/>
          <w:sz w:val="24"/>
          <w:szCs w:val="24"/>
        </w:rPr>
        <w:t xml:space="preserve"> et al.</w:t>
      </w:r>
      <w:r w:rsidR="00436A9F">
        <w:rPr>
          <w:rFonts w:ascii="Times New Roman" w:hAnsi="Times New Roman" w:cs="Times New Roman"/>
          <w:noProof/>
          <w:sz w:val="24"/>
          <w:szCs w:val="24"/>
        </w:rPr>
        <w:t>, 2011a)</w:t>
      </w:r>
      <w:r w:rsidR="00801EEB">
        <w:rPr>
          <w:rFonts w:ascii="Times New Roman" w:hAnsi="Times New Roman" w:cs="Times New Roman"/>
          <w:sz w:val="24"/>
          <w:szCs w:val="24"/>
        </w:rPr>
        <w:fldChar w:fldCharType="end"/>
      </w:r>
      <w:r w:rsidRPr="00572046">
        <w:rPr>
          <w:rFonts w:ascii="Times New Roman" w:hAnsi="Times New Roman" w:cs="Times New Roman"/>
          <w:sz w:val="24"/>
          <w:szCs w:val="24"/>
        </w:rPr>
        <w:t xml:space="preserve"> with the following criteria: (</w:t>
      </w:r>
      <w:proofErr w:type="spellStart"/>
      <w:r w:rsidRPr="00572046">
        <w:rPr>
          <w:rFonts w:ascii="Times New Roman" w:hAnsi="Times New Roman" w:cs="Times New Roman"/>
          <w:sz w:val="24"/>
          <w:szCs w:val="24"/>
        </w:rPr>
        <w:t>i</w:t>
      </w:r>
      <w:proofErr w:type="spellEnd"/>
      <w:r w:rsidRPr="00572046">
        <w:rPr>
          <w:rFonts w:ascii="Times New Roman" w:hAnsi="Times New Roman" w:cs="Times New Roman"/>
          <w:sz w:val="24"/>
          <w:szCs w:val="24"/>
        </w:rPr>
        <w:t xml:space="preserve">) the reads were truncated at any site receiving an average quality score of &lt;20 over a 10 bp sliding window, and the truncated reads shorter than 50 bp were discarded, reads containing ambiguous characters were also discarded; (ii) only overlapping sequences longer than 10 bp were assembled according to their overlapped sequence. The maximum mismatch ratio of overlap region is 0.2. Reads that could not be assembled were discarded; (iii) Samples were distinguished according to the barcode and primers, and the sequence direction was adjusted, exact barcode matching, 2 nucleotide </w:t>
      </w:r>
      <w:proofErr w:type="gramStart"/>
      <w:r w:rsidRPr="00572046">
        <w:rPr>
          <w:rFonts w:ascii="Times New Roman" w:hAnsi="Times New Roman" w:cs="Times New Roman"/>
          <w:sz w:val="24"/>
          <w:szCs w:val="24"/>
        </w:rPr>
        <w:t>mismatch</w:t>
      </w:r>
      <w:proofErr w:type="gramEnd"/>
      <w:r w:rsidRPr="00572046">
        <w:rPr>
          <w:rFonts w:ascii="Times New Roman" w:hAnsi="Times New Roman" w:cs="Times New Roman"/>
          <w:sz w:val="24"/>
          <w:szCs w:val="24"/>
        </w:rPr>
        <w:t xml:space="preserve"> in primer matching. Then the optimized sequences were clustered into operational taxonomic </w:t>
      </w:r>
      <w:r w:rsidRPr="00572046">
        <w:rPr>
          <w:rFonts w:ascii="Times New Roman" w:hAnsi="Times New Roman" w:cs="Times New Roman"/>
          <w:sz w:val="24"/>
          <w:szCs w:val="24"/>
        </w:rPr>
        <w:lastRenderedPageBreak/>
        <w:t xml:space="preserve">units (OTUs) using UPARSE 11.0.667 </w:t>
      </w:r>
      <w:r w:rsidR="00801EEB">
        <w:rPr>
          <w:rFonts w:ascii="Times New Roman" w:hAnsi="Times New Roman" w:cs="Times New Roman"/>
          <w:sz w:val="24"/>
          <w:szCs w:val="24"/>
        </w:rPr>
        <w:fldChar w:fldCharType="begin"/>
      </w:r>
      <w:r w:rsidR="00436A9F">
        <w:rPr>
          <w:rFonts w:ascii="Times New Roman" w:hAnsi="Times New Roman" w:cs="Times New Roman"/>
          <w:sz w:val="24"/>
          <w:szCs w:val="24"/>
        </w:rPr>
        <w:instrText xml:space="preserve"> ADDIN EN.CITE &lt;EndNote&gt;&lt;Cite&gt;&lt;Author&gt;Edgar&lt;/Author&gt;&lt;Year&gt;2013&lt;/Year&gt;&lt;RecNum&gt;546&lt;/RecNum&gt;&lt;DisplayText&gt;(Edgar, 2013)&lt;/DisplayText&gt;&lt;record&gt;&lt;rec-number&gt;546&lt;/rec-number&gt;&lt;foreign-keys&gt;&lt;key app="EN" db-id="eea0ddw5xtvzvte5aa3vxvsxtv2wv9dx20xr" timestamp="1765329365"&gt;546&lt;/key&gt;&lt;/foreign-keys&gt;&lt;ref-type name="Journal Article"&gt;17&lt;/ref-type&gt;&lt;contributors&gt;&lt;authors&gt;&lt;author&gt;Edgar, Robert C.&lt;/author&gt;&lt;/authors&gt;&lt;/contributors&gt;&lt;titles&gt;&lt;title&gt;UPARSE: highly accurate OTU sequences from microbial amplicon reads&lt;/title&gt;&lt;secondary-title&gt;Nature Methods&lt;/secondary-title&gt;&lt;/titles&gt;&lt;periodical&gt;&lt;full-title&gt;Nature Methods&lt;/full-title&gt;&lt;/periodical&gt;&lt;pages&gt;996-998&lt;/pages&gt;&lt;volume&gt;10&lt;/volume&gt;&lt;number&gt;10&lt;/number&gt;&lt;dates&gt;&lt;year&gt;2013&lt;/year&gt;&lt;pub-dates&gt;&lt;date&gt;2013/10/01&lt;/date&gt;&lt;/pub-dates&gt;&lt;/dates&gt;&lt;isbn&gt;1548-7105&lt;/isbn&gt;&lt;urls&gt;&lt;related-urls&gt;&lt;url&gt;https://doi.org/10.1038/nmeth.2604&lt;/url&gt;&lt;/related-urls&gt;&lt;/urls&gt;&lt;electronic-resource-num&gt;10.1038/nmeth.2604&lt;/electronic-resource-num&gt;&lt;/record&gt;&lt;/Cite&gt;&lt;/EndNote&gt;</w:instrText>
      </w:r>
      <w:r w:rsidR="00801EEB">
        <w:rPr>
          <w:rFonts w:ascii="Times New Roman" w:hAnsi="Times New Roman" w:cs="Times New Roman"/>
          <w:sz w:val="24"/>
          <w:szCs w:val="24"/>
        </w:rPr>
        <w:fldChar w:fldCharType="separate"/>
      </w:r>
      <w:r w:rsidR="00436A9F">
        <w:rPr>
          <w:rFonts w:ascii="Times New Roman" w:hAnsi="Times New Roman" w:cs="Times New Roman"/>
          <w:noProof/>
          <w:sz w:val="24"/>
          <w:szCs w:val="24"/>
        </w:rPr>
        <w:t>(Edgar, 2013)</w:t>
      </w:r>
      <w:r w:rsidR="00801EEB">
        <w:rPr>
          <w:rFonts w:ascii="Times New Roman" w:hAnsi="Times New Roman" w:cs="Times New Roman"/>
          <w:sz w:val="24"/>
          <w:szCs w:val="24"/>
        </w:rPr>
        <w:fldChar w:fldCharType="end"/>
      </w:r>
      <w:r w:rsidRPr="00572046">
        <w:rPr>
          <w:rFonts w:ascii="Times New Roman" w:hAnsi="Times New Roman" w:cs="Times New Roman"/>
          <w:sz w:val="24"/>
          <w:szCs w:val="24"/>
        </w:rPr>
        <w:t xml:space="preserve"> with 97% sequence similarity level. The most abundant sequence for each OTU was selected as a representative sequence. The OTU table was manually filtered, i.e., chloroplast sequences in all samples were removed. To minimize the effects of sequencing depth on alpha and beta diversity measure, the number of 16S rRNA gene sequences from each sample were rarefied to 20,000, which still yielded an average Good’s coverage of 99.09%, respectively.</w:t>
      </w:r>
      <w:bookmarkEnd w:id="2"/>
      <w:bookmarkEnd w:id="3"/>
    </w:p>
    <w:p w14:paraId="241CB813" w14:textId="37F5D856" w:rsidR="00D6586B" w:rsidRPr="00D6586B" w:rsidRDefault="00D6586B" w:rsidP="00572046">
      <w:pPr>
        <w:spacing w:afterLines="50" w:after="156" w:line="36" w:lineRule="auto"/>
        <w:jc w:val="left"/>
        <w:rPr>
          <w:rFonts w:ascii="Times New Roman" w:hAnsi="Times New Roman" w:cs="Times New Roman"/>
          <w:sz w:val="24"/>
          <w:szCs w:val="24"/>
        </w:rPr>
      </w:pPr>
      <w:r w:rsidRPr="00D6586B">
        <w:rPr>
          <w:rFonts w:ascii="Times New Roman" w:hAnsi="Times New Roman" w:cs="Times New Roman" w:hint="eastAsia"/>
          <w:sz w:val="24"/>
          <w:szCs w:val="24"/>
        </w:rPr>
        <w:t>For high-throughput sequencing, DNA was extracted from each of the three independent plots (biological replicates, n = 3 per soil layer). Each DNA extract was subjected to a single PCR amplification and sequencing run (no technical replicates), following standard protocols for amplicon sequencing.</w:t>
      </w:r>
    </w:p>
    <w:bookmarkEnd w:id="4"/>
    <w:p w14:paraId="41AC72CC" w14:textId="77777777" w:rsidR="00976AC8" w:rsidRPr="009D1DBD" w:rsidRDefault="00976AC8" w:rsidP="00976AC8">
      <w:pPr>
        <w:spacing w:line="36" w:lineRule="auto"/>
        <w:jc w:val="left"/>
        <w:rPr>
          <w:rFonts w:ascii="Times New Roman" w:eastAsia="宋体" w:hAnsi="Times New Roman" w:cs="Times New Roman"/>
          <w:b/>
          <w:bCs/>
          <w:sz w:val="24"/>
          <w:szCs w:val="24"/>
        </w:rPr>
      </w:pPr>
      <w:r w:rsidRPr="009D1DBD">
        <w:rPr>
          <w:rFonts w:ascii="Times New Roman" w:eastAsia="宋体" w:hAnsi="Times New Roman" w:cs="Times New Roman"/>
          <w:b/>
          <w:bCs/>
          <w:sz w:val="24"/>
          <w:szCs w:val="24"/>
        </w:rPr>
        <w:t>Microbial co-occurrence network construction and analyses</w:t>
      </w:r>
    </w:p>
    <w:p w14:paraId="0FBCC94A" w14:textId="4B4E0403" w:rsidR="00976AC8" w:rsidRDefault="00976AC8" w:rsidP="00976AC8">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sz w:val="24"/>
          <w:szCs w:val="24"/>
        </w:rPr>
        <w:t xml:space="preserve">The text describes various network metrics, including nodes, edges, average degree, network density, modularity, average clustering coefficient, and average path length, positive correlation, negative correlation and so on. Among them, the greater the value of </w:t>
      </w:r>
      <w:bookmarkStart w:id="5" w:name="_Hlk209976912"/>
      <w:r w:rsidRPr="009D1DBD">
        <w:rPr>
          <w:rFonts w:ascii="Times New Roman" w:eastAsia="宋体" w:hAnsi="Times New Roman" w:cs="Times New Roman"/>
          <w:sz w:val="24"/>
          <w:szCs w:val="24"/>
        </w:rPr>
        <w:t>average degree</w:t>
      </w:r>
      <w:bookmarkEnd w:id="5"/>
      <w:r w:rsidRPr="009D1DBD">
        <w:rPr>
          <w:rFonts w:ascii="Times New Roman" w:eastAsia="宋体" w:hAnsi="Times New Roman" w:cs="Times New Roman"/>
          <w:sz w:val="24"/>
          <w:szCs w:val="24"/>
        </w:rPr>
        <w:t xml:space="preserve"> and network density, the closer the network connectivity of the indication network, while the smaller the value of average path length and network diameter, the higher the connection degree of the indication network; the higher the modular value, the stronger the ability of the microbial community to resist external interference; the larger the average clustering coefficient, the stronger the orderliness and connectivity of the microbial community</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fldChar w:fldCharType="begin"/>
      </w:r>
      <w:r w:rsidR="00436A9F">
        <w:rPr>
          <w:rFonts w:ascii="Times New Roman" w:eastAsia="宋体" w:hAnsi="Times New Roman" w:cs="Times New Roman"/>
          <w:sz w:val="24"/>
          <w:szCs w:val="24"/>
        </w:rPr>
        <w:instrText xml:space="preserve"> ADDIN EN.CITE &lt;EndNote&gt;&lt;Cite&gt;&lt;Author&gt;Evans&lt;/Author&gt;&lt;Year&gt;2022&lt;/Year&gt;&lt;RecNum&gt;282&lt;/RecNum&gt;&lt;DisplayText&gt;(Evans&lt;style face="italic"&gt; et al.&lt;/style&gt;, 2022)&lt;/DisplayText&gt;&lt;record&gt;&lt;rec-number&gt;282&lt;/rec-number&gt;&lt;foreign-keys&gt;&lt;key app="EN" db-id="eea0ddw5xtvzvte5aa3vxvsxtv2wv9dx20xr" timestamp="1710148906"&gt;282&lt;/key&gt;&lt;/foreign-keys&gt;&lt;ref-type name="Journal Article"&gt;17&lt;/ref-type&gt;&lt;contributors&gt;&lt;authors&gt;&lt;author&gt;Evans, Tim S. &lt;/author&gt;&lt;author&gt;Chen, Bingsheng&lt;/author&gt;&lt;/authors&gt;&lt;/contributors&gt;&lt;titles&gt;&lt;title&gt;Linking the network centrality measures closeness and degree&lt;/title&gt;&lt;secondary-title&gt;Communications Physics&lt;/secondary-title&gt;&lt;/titles&gt;&lt;periodical&gt;&lt;full-title&gt;Communications Physics&lt;/full-title&gt;&lt;/periodical&gt;&lt;pages&gt;172&lt;/pages&gt;&lt;volume&gt;5&lt;/volume&gt;&lt;number&gt;1&lt;/number&gt;&lt;dates&gt;&lt;year&gt;2022&lt;/year&gt;&lt;pub-dates&gt;&lt;date&gt;2022/07/02&lt;/date&gt;&lt;/pub-dates&gt;&lt;/dates&gt;&lt;isbn&gt;2399-3650&lt;/isbn&gt;&lt;urls&gt;&lt;related-urls&gt;&lt;url&gt;https://doi.org/10.1038/s42005-022-00949-5&lt;/url&gt;&lt;/related-urls&gt;&lt;/urls&gt;&lt;electronic-resource-num&gt;10.1038/s42005-022-00949-5&lt;/electronic-resource-num&gt;&lt;/record&gt;&lt;/Cite&gt;&lt;/EndNote&gt;</w:instrText>
      </w:r>
      <w:r>
        <w:rPr>
          <w:rFonts w:ascii="Times New Roman" w:eastAsia="宋体" w:hAnsi="Times New Roman" w:cs="Times New Roman"/>
          <w:sz w:val="24"/>
          <w:szCs w:val="24"/>
        </w:rPr>
        <w:fldChar w:fldCharType="separate"/>
      </w:r>
      <w:r w:rsidR="00436A9F">
        <w:rPr>
          <w:rFonts w:ascii="Times New Roman" w:eastAsia="宋体" w:hAnsi="Times New Roman" w:cs="Times New Roman"/>
          <w:noProof/>
          <w:sz w:val="24"/>
          <w:szCs w:val="24"/>
        </w:rPr>
        <w:t>(Evans</w:t>
      </w:r>
      <w:r w:rsidR="00436A9F" w:rsidRPr="00436A9F">
        <w:rPr>
          <w:rFonts w:ascii="Times New Roman" w:eastAsia="宋体" w:hAnsi="Times New Roman" w:cs="Times New Roman"/>
          <w:i/>
          <w:noProof/>
          <w:sz w:val="24"/>
          <w:szCs w:val="24"/>
        </w:rPr>
        <w:t xml:space="preserve"> et al.</w:t>
      </w:r>
      <w:r w:rsidR="00436A9F">
        <w:rPr>
          <w:rFonts w:ascii="Times New Roman" w:eastAsia="宋体" w:hAnsi="Times New Roman" w:cs="Times New Roman"/>
          <w:noProof/>
          <w:sz w:val="24"/>
          <w:szCs w:val="24"/>
        </w:rPr>
        <w:t>, 2022)</w:t>
      </w:r>
      <w:r>
        <w:rPr>
          <w:rFonts w:ascii="Times New Roman" w:eastAsia="宋体" w:hAnsi="Times New Roman" w:cs="Times New Roman"/>
          <w:sz w:val="24"/>
          <w:szCs w:val="24"/>
        </w:rPr>
        <w:fldChar w:fldCharType="end"/>
      </w:r>
      <w:r w:rsidRPr="009D1DBD">
        <w:rPr>
          <w:rFonts w:ascii="Times New Roman" w:eastAsia="宋体" w:hAnsi="Times New Roman" w:cs="Times New Roman"/>
          <w:sz w:val="24"/>
          <w:szCs w:val="24"/>
        </w:rPr>
        <w:t xml:space="preserve">. The value of </w:t>
      </w:r>
      <w:proofErr w:type="spellStart"/>
      <w:r w:rsidRPr="009D1DBD">
        <w:rPr>
          <w:rFonts w:ascii="Times New Roman" w:eastAsia="宋体" w:hAnsi="Times New Roman" w:cs="Times New Roman"/>
          <w:sz w:val="24"/>
          <w:szCs w:val="24"/>
        </w:rPr>
        <w:t>betweeness</w:t>
      </w:r>
      <w:proofErr w:type="spellEnd"/>
      <w:r w:rsidRPr="009D1DBD">
        <w:rPr>
          <w:rFonts w:ascii="Times New Roman" w:eastAsia="宋体" w:hAnsi="Times New Roman" w:cs="Times New Roman"/>
          <w:sz w:val="24"/>
          <w:szCs w:val="24"/>
        </w:rPr>
        <w:t xml:space="preserve"> centrality can characterize the importance of network nodes to the tight connectivity of the network and the availability of resources. The greater the value of </w:t>
      </w:r>
      <w:proofErr w:type="spellStart"/>
      <w:r w:rsidRPr="009D1DBD">
        <w:rPr>
          <w:rFonts w:ascii="Times New Roman" w:eastAsia="宋体" w:hAnsi="Times New Roman" w:cs="Times New Roman"/>
          <w:sz w:val="24"/>
          <w:szCs w:val="24"/>
        </w:rPr>
        <w:t>betweeness</w:t>
      </w:r>
      <w:proofErr w:type="spellEnd"/>
      <w:r w:rsidRPr="009D1DBD">
        <w:rPr>
          <w:rFonts w:ascii="Times New Roman" w:eastAsia="宋体" w:hAnsi="Times New Roman" w:cs="Times New Roman"/>
          <w:sz w:val="24"/>
          <w:szCs w:val="24"/>
        </w:rPr>
        <w:t xml:space="preserve"> centrality, the higher the connectivity of the node in the network.</w:t>
      </w:r>
    </w:p>
    <w:p w14:paraId="134591BA" w14:textId="77777777" w:rsidR="00976AC8" w:rsidRDefault="00976AC8" w:rsidP="00976AC8">
      <w:pPr>
        <w:spacing w:line="36" w:lineRule="auto"/>
        <w:jc w:val="left"/>
        <w:rPr>
          <w:rFonts w:ascii="Times New Roman" w:eastAsia="宋体" w:hAnsi="Times New Roman" w:cs="Times New Roman"/>
          <w:sz w:val="24"/>
          <w:szCs w:val="24"/>
        </w:rPr>
      </w:pPr>
    </w:p>
    <w:p w14:paraId="5898FC51" w14:textId="0C63D593" w:rsidR="00976AC8" w:rsidRPr="006E1180" w:rsidRDefault="00976AC8" w:rsidP="006E1180">
      <w:pPr>
        <w:pStyle w:val="Els-body-text"/>
        <w:rPr>
          <w:b/>
          <w:bCs/>
        </w:rPr>
      </w:pPr>
      <w:bookmarkStart w:id="6" w:name="_Hlk215771217"/>
      <w:r w:rsidRPr="001A4386">
        <w:rPr>
          <w:b/>
          <w:bCs/>
          <w:highlight w:val="green"/>
        </w:rPr>
        <w:t xml:space="preserve">Assessing </w:t>
      </w:r>
      <w:r w:rsidRPr="001A4386">
        <w:rPr>
          <w:rFonts w:hint="eastAsia"/>
          <w:b/>
          <w:bCs/>
          <w:highlight w:val="green"/>
        </w:rPr>
        <w:t>soil</w:t>
      </w:r>
      <w:r w:rsidRPr="001A4386">
        <w:rPr>
          <w:b/>
          <w:bCs/>
          <w:highlight w:val="green"/>
        </w:rPr>
        <w:t xml:space="preserve"> </w:t>
      </w:r>
      <w:r w:rsidRPr="001A4386">
        <w:rPr>
          <w:rFonts w:hint="eastAsia"/>
          <w:b/>
          <w:bCs/>
          <w:highlight w:val="green"/>
        </w:rPr>
        <w:t>m</w:t>
      </w:r>
      <w:r w:rsidRPr="001A4386">
        <w:rPr>
          <w:b/>
          <w:bCs/>
          <w:highlight w:val="green"/>
        </w:rPr>
        <w:t>ultifunctionality</w:t>
      </w:r>
    </w:p>
    <w:p w14:paraId="2DDE0825" w14:textId="07BF118E" w:rsidR="00976AC8" w:rsidRDefault="006E1180" w:rsidP="009D1DBD">
      <w:pPr>
        <w:spacing w:line="36" w:lineRule="auto"/>
        <w:jc w:val="left"/>
        <w:rPr>
          <w:rFonts w:ascii="Times New Roman" w:eastAsia="宋体" w:hAnsi="Times New Roman" w:cs="Times New Roman"/>
          <w:sz w:val="24"/>
          <w:szCs w:val="24"/>
        </w:rPr>
      </w:pPr>
      <w:bookmarkStart w:id="7" w:name="_Hlk215770417"/>
      <w:bookmarkStart w:id="8" w:name="OLE_LINK70"/>
      <w:bookmarkEnd w:id="6"/>
      <w:r w:rsidRPr="006E1180">
        <w:rPr>
          <w:rFonts w:ascii="Times New Roman" w:eastAsia="宋体" w:hAnsi="Times New Roman" w:cs="Times New Roman" w:hint="eastAsia"/>
          <w:sz w:val="24"/>
          <w:szCs w:val="24"/>
        </w:rPr>
        <w:t xml:space="preserve">To minimize the influence of non-random selection of </w:t>
      </w:r>
      <w:r w:rsidR="00E05696">
        <w:rPr>
          <w:rFonts w:ascii="Times New Roman" w:eastAsia="宋体" w:hAnsi="Times New Roman" w:cs="Times New Roman" w:hint="eastAsia"/>
          <w:sz w:val="24"/>
          <w:szCs w:val="24"/>
        </w:rPr>
        <w:t>soil function</w:t>
      </w:r>
      <w:r w:rsidRPr="006E1180">
        <w:rPr>
          <w:rFonts w:ascii="Times New Roman" w:eastAsia="宋体" w:hAnsi="Times New Roman" w:cs="Times New Roman" w:hint="eastAsia"/>
          <w:sz w:val="24"/>
          <w:szCs w:val="24"/>
        </w:rPr>
        <w:t>s, we used</w:t>
      </w:r>
      <w:r>
        <w:rPr>
          <w:rFonts w:ascii="Times New Roman" w:eastAsia="宋体" w:hAnsi="Times New Roman" w:cs="Times New Roman" w:hint="eastAsia"/>
          <w:sz w:val="24"/>
          <w:szCs w:val="24"/>
        </w:rPr>
        <w:t xml:space="preserve"> </w:t>
      </w:r>
      <w:r w:rsidRPr="006E1180">
        <w:rPr>
          <w:rFonts w:ascii="Times New Roman" w:eastAsia="宋体" w:hAnsi="Times New Roman" w:cs="Times New Roman" w:hint="eastAsia"/>
          <w:sz w:val="24"/>
          <w:szCs w:val="24"/>
        </w:rPr>
        <w:t xml:space="preserve">both the average value (Eq. 1) and multiple thresholds methods (Eq. 2) to quantify </w:t>
      </w:r>
      <w:r w:rsidR="00E05696">
        <w:rPr>
          <w:rFonts w:ascii="Times New Roman" w:eastAsia="宋体" w:hAnsi="Times New Roman" w:cs="Times New Roman" w:hint="eastAsia"/>
          <w:sz w:val="24"/>
          <w:szCs w:val="24"/>
        </w:rPr>
        <w:t>soil multifunctionality</w:t>
      </w:r>
      <w:r w:rsidRPr="006E1180">
        <w:rPr>
          <w:rFonts w:ascii="Times New Roman" w:eastAsia="宋体" w:hAnsi="Times New Roman" w:cs="Times New Roman" w:hint="eastAsia"/>
          <w:sz w:val="24"/>
          <w:szCs w:val="24"/>
        </w:rPr>
        <w:t xml:space="preserve"> via the </w:t>
      </w:r>
      <w:r>
        <w:rPr>
          <w:rFonts w:ascii="Times New Roman" w:eastAsia="宋体" w:hAnsi="Times New Roman" w:cs="Times New Roman"/>
          <w:sz w:val="24"/>
          <w:szCs w:val="24"/>
        </w:rPr>
        <w:t>“</w:t>
      </w:r>
      <w:proofErr w:type="spellStart"/>
      <w:r w:rsidRPr="006E1180">
        <w:rPr>
          <w:rFonts w:ascii="Times New Roman" w:eastAsia="宋体" w:hAnsi="Times New Roman" w:cs="Times New Roman" w:hint="eastAsia"/>
          <w:sz w:val="24"/>
          <w:szCs w:val="24"/>
        </w:rPr>
        <w:t>multifunc</w:t>
      </w:r>
      <w:proofErr w:type="spellEnd"/>
      <w:r>
        <w:rPr>
          <w:rFonts w:ascii="Times New Roman" w:eastAsia="宋体" w:hAnsi="Times New Roman" w:cs="Times New Roman"/>
          <w:sz w:val="24"/>
          <w:szCs w:val="24"/>
        </w:rPr>
        <w:t>”</w:t>
      </w:r>
      <w:r w:rsidRPr="006E1180">
        <w:rPr>
          <w:rFonts w:ascii="Times New Roman" w:eastAsia="宋体" w:hAnsi="Times New Roman" w:cs="Times New Roman" w:hint="eastAsia"/>
          <w:sz w:val="24"/>
          <w:szCs w:val="24"/>
        </w:rPr>
        <w:t xml:space="preserve"> R package (v0.8.0)</w:t>
      </w:r>
      <w:r w:rsidR="00D30D3D">
        <w:rPr>
          <w:rFonts w:ascii="Times New Roman" w:eastAsia="宋体" w:hAnsi="Times New Roman" w:cs="Times New Roman" w:hint="eastAsia"/>
          <w:sz w:val="24"/>
          <w:szCs w:val="24"/>
        </w:rPr>
        <w:t xml:space="preserve"> </w:t>
      </w:r>
      <w:r w:rsidR="00D30D3D">
        <w:rPr>
          <w:rFonts w:ascii="Times New Roman" w:eastAsia="宋体" w:hAnsi="Times New Roman" w:cs="Times New Roman"/>
          <w:sz w:val="24"/>
          <w:szCs w:val="24"/>
        </w:rPr>
        <w:fldChar w:fldCharType="begin"/>
      </w:r>
      <w:r w:rsidR="00D30D3D">
        <w:rPr>
          <w:rFonts w:ascii="Times New Roman" w:eastAsia="宋体" w:hAnsi="Times New Roman" w:cs="Times New Roman"/>
          <w:sz w:val="24"/>
          <w:szCs w:val="24"/>
        </w:rPr>
        <w:instrText xml:space="preserve"> ADDIN EN.CITE &lt;EndNote&gt;&lt;Cite&gt;&lt;Author&gt;Byrnes&lt;/Author&gt;&lt;Year&gt;2014&lt;/Year&gt;&lt;RecNum&gt;542&lt;/RecNum&gt;&lt;DisplayText&gt;(Byrnes&lt;style face="italic"&gt; et al.&lt;/style&gt;, 2014)&lt;/DisplayText&gt;&lt;record&gt;&lt;rec-number&gt;542&lt;/rec-number&gt;&lt;foreign-keys&gt;&lt;key app="EN" db-id="eea0ddw5xtvzvte5aa3vxvsxtv2wv9dx20xr" timestamp="1765156680"&gt;542&lt;/key&gt;&lt;/foreign-keys&gt;&lt;ref-type name="Journal Article"&gt;17&lt;/ref-type&gt;&lt;contributors&gt;&lt;authors&gt;&lt;author&gt;Byrnes, Jarrett E. K.&lt;/author&gt;&lt;author&gt;Gamfeldt, Lars&lt;/author&gt;&lt;author&gt;Isbell, Forest&lt;/author&gt;&lt;author&gt;Lefcheck, Jonathan S.&lt;/author&gt;&lt;author&gt;Griffin, John N.&lt;/author&gt;&lt;author&gt;Hector, Andy&lt;/author&gt;&lt;author&gt;Cardinale, Bradley J.&lt;/author&gt;&lt;author&gt;Hooper, David U.&lt;/author&gt;&lt;author&gt;Dee, Laura E.&lt;/author&gt;&lt;author&gt;Emmett Duffy, J.&lt;/author&gt;&lt;/authors&gt;&lt;/contributors&gt;&lt;titles&gt;&lt;title&gt;Investigating the relationship between biodiversity and ecosystem multifunctionality: challenges and solutions&lt;/title&gt;&lt;secondary-title&gt;Methods in Ecology and Evolution&lt;/secondary-title&gt;&lt;/titles&gt;&lt;periodical&gt;&lt;full-title&gt;Methods in Ecology and Evolution&lt;/full-title&gt;&lt;/periodical&gt;&lt;pages&gt;111-124&lt;/pages&gt;&lt;volume&gt;5&lt;/volume&gt;&lt;number&gt;2&lt;/number&gt;&lt;keywords&gt;&lt;keyword&gt;biodiversity and ecosystem function&lt;/keyword&gt;&lt;keyword&gt;multifunctionality&lt;/keyword&gt;&lt;keyword&gt;community ecology&lt;/keyword&gt;&lt;/keywords&gt;&lt;dates&gt;&lt;year&gt;2014&lt;/year&gt;&lt;pub-dates&gt;&lt;date&gt;2014/02/01&lt;/date&gt;&lt;/pub-dates&gt;&lt;/dates&gt;&lt;publisher&gt;John Wiley &amp;amp; Sons, Ltd&lt;/publisher&gt;&lt;urls&gt;&lt;related-urls&gt;&lt;url&gt;https://doi.org/10.1111/2041-210X.12143&lt;/url&gt;&lt;/related-urls&gt;&lt;/urls&gt;&lt;electronic-resource-num&gt;https://doi.org/10.1111/2041-210X.12143&lt;/electronic-resource-num&gt;&lt;access-date&gt;2025/12/07&lt;/access-date&gt;&lt;/record&gt;&lt;/Cite&gt;&lt;/EndNote&gt;</w:instrText>
      </w:r>
      <w:r w:rsidR="00D30D3D">
        <w:rPr>
          <w:rFonts w:ascii="Times New Roman" w:eastAsia="宋体" w:hAnsi="Times New Roman" w:cs="Times New Roman"/>
          <w:sz w:val="24"/>
          <w:szCs w:val="24"/>
        </w:rPr>
        <w:fldChar w:fldCharType="separate"/>
      </w:r>
      <w:r w:rsidR="00D30D3D">
        <w:rPr>
          <w:rFonts w:ascii="Times New Roman" w:eastAsia="宋体" w:hAnsi="Times New Roman" w:cs="Times New Roman"/>
          <w:noProof/>
          <w:sz w:val="24"/>
          <w:szCs w:val="24"/>
        </w:rPr>
        <w:t>(Byrnes</w:t>
      </w:r>
      <w:r w:rsidR="00D30D3D" w:rsidRPr="00D30D3D">
        <w:rPr>
          <w:rFonts w:ascii="Times New Roman" w:eastAsia="宋体" w:hAnsi="Times New Roman" w:cs="Times New Roman"/>
          <w:i/>
          <w:noProof/>
          <w:sz w:val="24"/>
          <w:szCs w:val="24"/>
        </w:rPr>
        <w:t xml:space="preserve"> et al.</w:t>
      </w:r>
      <w:r w:rsidR="00D30D3D">
        <w:rPr>
          <w:rFonts w:ascii="Times New Roman" w:eastAsia="宋体" w:hAnsi="Times New Roman" w:cs="Times New Roman"/>
          <w:noProof/>
          <w:sz w:val="24"/>
          <w:szCs w:val="24"/>
        </w:rPr>
        <w:t>, 2014)</w:t>
      </w:r>
      <w:r w:rsidR="00D30D3D">
        <w:rPr>
          <w:rFonts w:ascii="Times New Roman" w:eastAsia="宋体" w:hAnsi="Times New Roman" w:cs="Times New Roman"/>
          <w:sz w:val="24"/>
          <w:szCs w:val="24"/>
        </w:rPr>
        <w:fldChar w:fldCharType="end"/>
      </w:r>
      <w:r w:rsidRPr="006E1180">
        <w:rPr>
          <w:rFonts w:ascii="Times New Roman" w:eastAsia="宋体" w:hAnsi="Times New Roman" w:cs="Times New Roman" w:hint="eastAsia"/>
          <w:sz w:val="24"/>
          <w:szCs w:val="24"/>
        </w:rPr>
        <w:t>.</w:t>
      </w:r>
    </w:p>
    <w:p w14:paraId="7F7DCFEE" w14:textId="03A32EBB" w:rsidR="006E1180" w:rsidRPr="006E1180" w:rsidRDefault="006E1180" w:rsidP="009D1DBD">
      <w:pPr>
        <w:spacing w:line="36" w:lineRule="auto"/>
        <w:jc w:val="left"/>
        <w:rPr>
          <w:rFonts w:ascii="Times New Roman" w:eastAsia="宋体" w:hAnsi="Times New Roman" w:cs="Times New Roman"/>
          <w:sz w:val="24"/>
          <w:szCs w:val="24"/>
        </w:rPr>
      </w:pPr>
      <m:oMath>
        <m:r>
          <m:rPr>
            <m:sty m:val="p"/>
          </m:rPr>
          <w:rPr>
            <w:rFonts w:ascii="Cambria Math" w:eastAsia="Cambria Math" w:hAnsi="Cambria Math" w:cs="Times New Roman"/>
            <w:sz w:val="24"/>
            <w:szCs w:val="24"/>
          </w:rPr>
          <m:t>S</m:t>
        </m:r>
        <m:r>
          <w:rPr>
            <w:rFonts w:ascii="Cambria Math" w:hAnsi="Cambria Math" w:cs="Times New Roman"/>
            <w:sz w:val="24"/>
            <w:szCs w:val="24"/>
          </w:rPr>
          <m:t>oil multifunctionality</m:t>
        </m:r>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sz w:val="24"/>
                <w:szCs w:val="24"/>
              </w:rPr>
              <m:t>1</m:t>
            </m:r>
          </m:num>
          <m:den>
            <m:r>
              <w:rPr>
                <w:rFonts w:ascii="Cambria Math" w:eastAsia="宋体" w:hAnsi="Cambria Math" w:cs="Times New Roman"/>
                <w:sz w:val="24"/>
                <w:szCs w:val="24"/>
              </w:rPr>
              <m:t>F</m:t>
            </m:r>
          </m:den>
        </m:f>
        <m:nary>
          <m:naryPr>
            <m:chr m:val="∑"/>
            <m:limLoc m:val="subSup"/>
            <m:ctrlPr>
              <w:rPr>
                <w:rFonts w:ascii="Cambria Math" w:eastAsia="Cambria Math" w:hAnsi="Cambria Math" w:cs="Times New Roman"/>
                <w:sz w:val="24"/>
                <w:szCs w:val="24"/>
              </w:rPr>
            </m:ctrlPr>
          </m:naryPr>
          <m:sub>
            <m:r>
              <w:rPr>
                <w:rFonts w:ascii="Cambria Math" w:eastAsia="Cambria Math" w:hAnsi="Cambria Math" w:cs="Times New Roman"/>
                <w:sz w:val="24"/>
                <w:szCs w:val="24"/>
              </w:rPr>
              <m:t>i</m:t>
            </m:r>
            <m:r>
              <w:rPr>
                <w:rFonts w:ascii="Cambria Math" w:hAnsi="Cambria Math" w:cs="Times New Roman"/>
                <w:sz w:val="24"/>
                <w:szCs w:val="24"/>
              </w:rPr>
              <m:t>=1</m:t>
            </m:r>
          </m:sub>
          <m:sup>
            <m:r>
              <w:rPr>
                <w:rFonts w:ascii="Cambria Math" w:eastAsia="Cambria Math" w:hAnsi="Cambria Math" w:cs="Times New Roman"/>
                <w:sz w:val="24"/>
                <w:szCs w:val="24"/>
              </w:rPr>
              <m:t>F</m:t>
            </m:r>
          </m:sup>
          <m:e>
            <m:r>
              <w:rPr>
                <w:rFonts w:ascii="Cambria Math" w:eastAsia="Cambria Math" w:hAnsi="Cambria Math" w:cs="Times New Roman"/>
                <w:sz w:val="24"/>
                <w:szCs w:val="24"/>
              </w:rPr>
              <m:t>g</m:t>
            </m:r>
            <m:r>
              <w:rPr>
                <w:rFonts w:ascii="Cambria Math" w:hAnsi="Cambria Math" w:cs="Times New Roman"/>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i</m:t>
                </m:r>
              </m:sub>
            </m:sSub>
            <m:r>
              <w:rPr>
                <w:rFonts w:ascii="Cambria Math" w:hAnsi="Cambria Math" w:cs="Times New Roman"/>
                <w:sz w:val="24"/>
                <w:szCs w:val="24"/>
              </w:rPr>
              <m:t>))</m:t>
            </m:r>
          </m:e>
        </m:nary>
      </m:oMath>
      <w:r w:rsidR="005771CE">
        <w:rPr>
          <w:rFonts w:ascii="Times New Roman" w:eastAsia="宋体" w:hAnsi="Times New Roman" w:cs="Times New Roman" w:hint="eastAsia"/>
          <w:sz w:val="24"/>
          <w:szCs w:val="24"/>
        </w:rPr>
        <w:t xml:space="preserve">                                                           (1)</w:t>
      </w:r>
    </w:p>
    <w:p w14:paraId="0CDCCCEB" w14:textId="4853B7AE" w:rsidR="005771CE" w:rsidRPr="006E1180" w:rsidRDefault="00000000" w:rsidP="006E1180">
      <w:pPr>
        <w:spacing w:line="36" w:lineRule="auto"/>
        <w:jc w:val="left"/>
        <w:rPr>
          <w:rFonts w:ascii="Times New Roman" w:eastAsia="宋体" w:hAnsi="Times New Roman" w:cs="Times New Roman"/>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f</m:t>
            </m:r>
          </m:e>
          <m:sub>
            <m:r>
              <w:rPr>
                <w:rFonts w:ascii="Cambria Math" w:eastAsia="宋体" w:hAnsi="Cambria Math" w:cs="Times New Roman"/>
                <w:sz w:val="24"/>
                <w:szCs w:val="24"/>
              </w:rPr>
              <m:t>i</m:t>
            </m:r>
          </m:sub>
        </m:sSub>
      </m:oMath>
      <w:r w:rsidR="006E1180" w:rsidRPr="006E1180">
        <w:rPr>
          <w:rFonts w:ascii="Times New Roman" w:eastAsia="宋体" w:hAnsi="Times New Roman" w:cs="Times New Roman" w:hint="eastAsia"/>
          <w:sz w:val="24"/>
          <w:szCs w:val="24"/>
        </w:rPr>
        <w:t xml:space="preserve">is the measurement of a single </w:t>
      </w:r>
      <w:r w:rsidR="00E05696">
        <w:rPr>
          <w:rFonts w:ascii="Times New Roman" w:eastAsia="宋体" w:hAnsi="Times New Roman" w:cs="Times New Roman" w:hint="eastAsia"/>
          <w:sz w:val="24"/>
          <w:szCs w:val="24"/>
        </w:rPr>
        <w:t>soil function</w:t>
      </w:r>
      <w:r w:rsidR="006E1180">
        <w:rPr>
          <w:rFonts w:ascii="Times New Roman" w:eastAsia="宋体" w:hAnsi="Times New Roman" w:cs="Times New Roman" w:hint="eastAsia"/>
          <w:sz w:val="24"/>
          <w:szCs w:val="24"/>
        </w:rPr>
        <w:t xml:space="preserve"> </w:t>
      </w:r>
      <m:oMath>
        <m:r>
          <w:rPr>
            <w:rFonts w:ascii="Cambria Math" w:eastAsia="宋体" w:hAnsi="Cambria Math" w:cs="Times New Roman"/>
            <w:sz w:val="24"/>
            <w:szCs w:val="24"/>
          </w:rPr>
          <m:t>i</m:t>
        </m:r>
      </m:oMath>
      <w:r w:rsidR="005771CE">
        <w:rPr>
          <w:rFonts w:ascii="Times New Roman" w:eastAsia="宋体" w:hAnsi="Times New Roman" w:cs="Times New Roman" w:hint="eastAsia"/>
          <w:sz w:val="24"/>
          <w:szCs w:val="24"/>
        </w:rPr>
        <w:t xml:space="preserve">; </w:t>
      </w:r>
      <m:oMath>
        <m:r>
          <w:rPr>
            <w:rFonts w:ascii="Cambria Math" w:eastAsia="宋体" w:hAnsi="Cambria Math" w:cs="Times New Roman"/>
            <w:sz w:val="24"/>
            <w:szCs w:val="24"/>
          </w:rPr>
          <m:t xml:space="preserve">r </m:t>
        </m:r>
      </m:oMath>
      <w:r w:rsidR="006E1180" w:rsidRPr="006E1180">
        <w:rPr>
          <w:rFonts w:ascii="Times New Roman" w:eastAsia="宋体" w:hAnsi="Times New Roman" w:cs="Times New Roman" w:hint="eastAsia"/>
          <w:sz w:val="24"/>
          <w:szCs w:val="24"/>
        </w:rPr>
        <w:t xml:space="preserve">is a mathematical function that transforms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f</m:t>
            </m:r>
          </m:e>
          <m:sub>
            <m:r>
              <w:rPr>
                <w:rFonts w:ascii="Cambria Math" w:eastAsia="宋体" w:hAnsi="Cambria Math" w:cs="Times New Roman"/>
                <w:sz w:val="24"/>
                <w:szCs w:val="24"/>
              </w:rPr>
              <m:t>i</m:t>
            </m:r>
          </m:sub>
        </m:sSub>
      </m:oMath>
      <w:r w:rsidR="005771CE">
        <w:rPr>
          <w:rFonts w:ascii="Times New Roman" w:eastAsia="宋体" w:hAnsi="Times New Roman" w:cs="Times New Roman" w:hint="eastAsia"/>
          <w:sz w:val="24"/>
          <w:szCs w:val="24"/>
        </w:rPr>
        <w:t xml:space="preserve"> </w:t>
      </w:r>
      <w:r w:rsidR="006E1180" w:rsidRPr="006E1180">
        <w:rPr>
          <w:rFonts w:ascii="Times New Roman" w:eastAsia="宋体" w:hAnsi="Times New Roman" w:cs="Times New Roman" w:hint="eastAsia"/>
          <w:sz w:val="24"/>
          <w:szCs w:val="24"/>
        </w:rPr>
        <w:t xml:space="preserve">to be positive; </w:t>
      </w:r>
      <m:oMath>
        <m:r>
          <w:rPr>
            <w:rFonts w:ascii="Cambria Math" w:eastAsia="宋体" w:hAnsi="Cambria Math" w:cs="Times New Roman"/>
            <w:sz w:val="24"/>
            <w:szCs w:val="24"/>
          </w:rPr>
          <m:t>g</m:t>
        </m:r>
      </m:oMath>
      <w:r w:rsidR="006E1180" w:rsidRPr="006E1180">
        <w:rPr>
          <w:rFonts w:ascii="Times New Roman" w:eastAsia="宋体" w:hAnsi="Times New Roman" w:cs="Times New Roman" w:hint="eastAsia"/>
          <w:sz w:val="24"/>
          <w:szCs w:val="24"/>
        </w:rPr>
        <w:t xml:space="preserve"> is the mathematical function to transform</w:t>
      </w:r>
      <w:r w:rsidR="005771CE">
        <w:rPr>
          <w:rFonts w:ascii="Times New Roman" w:eastAsia="宋体" w:hAnsi="Times New Roman" w:cs="Times New Roman" w:hint="eastAsia"/>
          <w:sz w:val="24"/>
          <w:szCs w:val="24"/>
        </w:rPr>
        <w:t xml:space="preserve"> </w:t>
      </w:r>
      <w:r w:rsidR="00E05696">
        <w:rPr>
          <w:rFonts w:ascii="Times New Roman" w:eastAsia="宋体" w:hAnsi="Times New Roman" w:cs="Times New Roman" w:hint="eastAsia"/>
          <w:sz w:val="24"/>
          <w:szCs w:val="24"/>
        </w:rPr>
        <w:t>soil function</w:t>
      </w:r>
      <w:r w:rsidR="006E1180" w:rsidRPr="006E1180">
        <w:rPr>
          <w:rFonts w:ascii="Times New Roman" w:eastAsia="宋体" w:hAnsi="Times New Roman" w:cs="Times New Roman" w:hint="eastAsia"/>
          <w:sz w:val="24"/>
          <w:szCs w:val="24"/>
        </w:rPr>
        <w:t xml:space="preserve"> </w:t>
      </w:r>
      <w:proofErr w:type="spellStart"/>
      <w:r w:rsidR="006E1180" w:rsidRPr="006E1180">
        <w:rPr>
          <w:rFonts w:ascii="Times New Roman" w:eastAsia="宋体" w:hAnsi="Times New Roman" w:cs="Times New Roman" w:hint="eastAsia"/>
          <w:sz w:val="24"/>
          <w:szCs w:val="24"/>
        </w:rPr>
        <w:t>i</w:t>
      </w:r>
      <w:proofErr w:type="spellEnd"/>
      <w:r w:rsidR="006E1180" w:rsidRPr="006E1180">
        <w:rPr>
          <w:rFonts w:ascii="Times New Roman" w:eastAsia="宋体" w:hAnsi="Times New Roman" w:cs="Times New Roman" w:hint="eastAsia"/>
          <w:sz w:val="24"/>
          <w:szCs w:val="24"/>
        </w:rPr>
        <w:t xml:space="preserve"> to [0,1] by the min</w:t>
      </w:r>
      <w:r w:rsidR="005771CE">
        <w:rPr>
          <w:rFonts w:ascii="Times New Roman" w:eastAsia="宋体" w:hAnsi="Times New Roman" w:cs="Times New Roman" w:hint="eastAsia"/>
          <w:sz w:val="24"/>
          <w:szCs w:val="24"/>
        </w:rPr>
        <w:t>-</w:t>
      </w:r>
      <w:r w:rsidR="006E1180" w:rsidRPr="006E1180">
        <w:rPr>
          <w:rFonts w:ascii="Times New Roman" w:eastAsia="宋体" w:hAnsi="Times New Roman" w:cs="Times New Roman" w:hint="eastAsia"/>
          <w:sz w:val="24"/>
          <w:szCs w:val="24"/>
        </w:rPr>
        <w:t>max normalization method</w:t>
      </w:r>
      <w:r w:rsidR="00D30D3D">
        <w:rPr>
          <w:rFonts w:ascii="Times New Roman" w:eastAsia="宋体" w:hAnsi="Times New Roman" w:cs="Times New Roman"/>
          <w:sz w:val="24"/>
          <w:szCs w:val="24"/>
        </w:rPr>
        <w:fldChar w:fldCharType="begin"/>
      </w:r>
      <w:r w:rsidR="00D30D3D">
        <w:rPr>
          <w:rFonts w:ascii="Times New Roman" w:eastAsia="宋体" w:hAnsi="Times New Roman" w:cs="Times New Roman"/>
          <w:sz w:val="24"/>
          <w:szCs w:val="24"/>
        </w:rPr>
        <w:instrText xml:space="preserve"> ADDIN EN.CITE &lt;EndNote&gt;&lt;Cite&gt;&lt;Author&gt;Byrnes&lt;/Author&gt;&lt;Year&gt;2014&lt;/Year&gt;&lt;RecNum&gt;542&lt;/RecNum&gt;&lt;DisplayText&gt;(Byrnes&lt;style face="italic"&gt; et al.&lt;/style&gt;, 2014)&lt;/DisplayText&gt;&lt;record&gt;&lt;rec-number&gt;542&lt;/rec-number&gt;&lt;foreign-keys&gt;&lt;key app="EN" db-id="eea0ddw5xtvzvte5aa3vxvsxtv2wv9dx20xr" timestamp="1765156680"&gt;542&lt;/key&gt;&lt;/foreign-keys&gt;&lt;ref-type name="Journal Article"&gt;17&lt;/ref-type&gt;&lt;contributors&gt;&lt;authors&gt;&lt;author&gt;Byrnes, Jarrett E. K.&lt;/author&gt;&lt;author&gt;Gamfeldt, Lars&lt;/author&gt;&lt;author&gt;Isbell, Forest&lt;/author&gt;&lt;author&gt;Lefcheck, Jonathan S.&lt;/author&gt;&lt;author&gt;Griffin, John N.&lt;/author&gt;&lt;author&gt;Hector, Andy&lt;/author&gt;&lt;author&gt;Cardinale, Bradley J.&lt;/author&gt;&lt;author&gt;Hooper, David U.&lt;/author&gt;&lt;author&gt;Dee, Laura E.&lt;/author&gt;&lt;author&gt;Emmett Duffy, J.&lt;/author&gt;&lt;/authors&gt;&lt;/contributors&gt;&lt;titles&gt;&lt;title&gt;Investigating the relationship between biodiversity and ecosystem multifunctionality: challenges and solutions&lt;/title&gt;&lt;secondary-title&gt;Methods in Ecology and Evolution&lt;/secondary-title&gt;&lt;/titles&gt;&lt;periodical&gt;&lt;full-title&gt;Methods in Ecology and Evolution&lt;/full-title&gt;&lt;/periodical&gt;&lt;pages&gt;111-124&lt;/pages&gt;&lt;volume&gt;5&lt;/volume&gt;&lt;number&gt;2&lt;/number&gt;&lt;keywords&gt;&lt;keyword&gt;biodiversity and ecosystem function&lt;/keyword&gt;&lt;keyword&gt;multifunctionality&lt;/keyword&gt;&lt;keyword&gt;community ecology&lt;/keyword&gt;&lt;/keywords&gt;&lt;dates&gt;&lt;year&gt;2014&lt;/year&gt;&lt;pub-dates&gt;&lt;date&gt;2014/02/01&lt;/date&gt;&lt;/pub-dates&gt;&lt;/dates&gt;&lt;publisher&gt;John Wiley &amp;amp; Sons, Ltd&lt;/publisher&gt;&lt;urls&gt;&lt;related-urls&gt;&lt;url&gt;https://doi.org/10.1111/2041-210X.12143&lt;/url&gt;&lt;/related-urls&gt;&lt;/urls&gt;&lt;electronic-resource-num&gt;https://doi.org/10.1111/2041-210X.12143&lt;/electronic-resource-num&gt;&lt;access-date&gt;2025/12/07&lt;/access-date&gt;&lt;/record&gt;&lt;/Cite&gt;&lt;/EndNote&gt;</w:instrText>
      </w:r>
      <w:r w:rsidR="00D30D3D">
        <w:rPr>
          <w:rFonts w:ascii="Times New Roman" w:eastAsia="宋体" w:hAnsi="Times New Roman" w:cs="Times New Roman"/>
          <w:sz w:val="24"/>
          <w:szCs w:val="24"/>
        </w:rPr>
        <w:fldChar w:fldCharType="separate"/>
      </w:r>
      <w:r w:rsidR="00D30D3D">
        <w:rPr>
          <w:rFonts w:ascii="Times New Roman" w:eastAsia="宋体" w:hAnsi="Times New Roman" w:cs="Times New Roman"/>
          <w:noProof/>
          <w:sz w:val="24"/>
          <w:szCs w:val="24"/>
        </w:rPr>
        <w:t>(Byrnes</w:t>
      </w:r>
      <w:r w:rsidR="00D30D3D" w:rsidRPr="00D30D3D">
        <w:rPr>
          <w:rFonts w:ascii="Times New Roman" w:eastAsia="宋体" w:hAnsi="Times New Roman" w:cs="Times New Roman"/>
          <w:i/>
          <w:noProof/>
          <w:sz w:val="24"/>
          <w:szCs w:val="24"/>
        </w:rPr>
        <w:t xml:space="preserve"> et al.</w:t>
      </w:r>
      <w:r w:rsidR="00D30D3D">
        <w:rPr>
          <w:rFonts w:ascii="Times New Roman" w:eastAsia="宋体" w:hAnsi="Times New Roman" w:cs="Times New Roman"/>
          <w:noProof/>
          <w:sz w:val="24"/>
          <w:szCs w:val="24"/>
        </w:rPr>
        <w:t>, 2014)</w:t>
      </w:r>
      <w:r w:rsidR="00D30D3D">
        <w:rPr>
          <w:rFonts w:ascii="Times New Roman" w:eastAsia="宋体" w:hAnsi="Times New Roman" w:cs="Times New Roman"/>
          <w:sz w:val="24"/>
          <w:szCs w:val="24"/>
        </w:rPr>
        <w:fldChar w:fldCharType="end"/>
      </w:r>
      <w:r w:rsidR="006E1180" w:rsidRPr="006E1180">
        <w:rPr>
          <w:rFonts w:ascii="Times New Roman" w:eastAsia="宋体" w:hAnsi="Times New Roman" w:cs="Times New Roman" w:hint="eastAsia"/>
          <w:sz w:val="24"/>
          <w:szCs w:val="24"/>
        </w:rPr>
        <w:t xml:space="preserve">; and </w:t>
      </w:r>
      <m:oMath>
        <m:r>
          <w:rPr>
            <w:rFonts w:ascii="Cambria Math" w:eastAsia="宋体" w:hAnsi="Cambria Math" w:cs="Times New Roman"/>
            <w:sz w:val="24"/>
            <w:szCs w:val="24"/>
          </w:rPr>
          <m:t>F</m:t>
        </m:r>
      </m:oMath>
      <w:r w:rsidR="006E1180" w:rsidRPr="006E1180">
        <w:rPr>
          <w:rFonts w:ascii="Times New Roman" w:eastAsia="宋体" w:hAnsi="Times New Roman" w:cs="Times New Roman" w:hint="eastAsia"/>
          <w:sz w:val="24"/>
          <w:szCs w:val="24"/>
        </w:rPr>
        <w:t xml:space="preserve"> is the</w:t>
      </w:r>
      <w:r w:rsidR="005771CE">
        <w:rPr>
          <w:rFonts w:ascii="Times New Roman" w:eastAsia="宋体" w:hAnsi="Times New Roman" w:cs="Times New Roman" w:hint="eastAsia"/>
          <w:sz w:val="24"/>
          <w:szCs w:val="24"/>
        </w:rPr>
        <w:t xml:space="preserve"> </w:t>
      </w:r>
      <w:r w:rsidR="006E1180" w:rsidRPr="006E1180">
        <w:rPr>
          <w:rFonts w:ascii="Times New Roman" w:eastAsia="宋体" w:hAnsi="Times New Roman" w:cs="Times New Roman" w:hint="eastAsia"/>
          <w:sz w:val="24"/>
          <w:szCs w:val="24"/>
        </w:rPr>
        <w:t xml:space="preserve">total number of </w:t>
      </w:r>
      <w:r w:rsidR="00E05696">
        <w:rPr>
          <w:rFonts w:ascii="Times New Roman" w:eastAsia="宋体" w:hAnsi="Times New Roman" w:cs="Times New Roman" w:hint="eastAsia"/>
          <w:sz w:val="24"/>
          <w:szCs w:val="24"/>
        </w:rPr>
        <w:t>soil function</w:t>
      </w:r>
      <w:r w:rsidR="006E1180" w:rsidRPr="006E1180">
        <w:rPr>
          <w:rFonts w:ascii="Times New Roman" w:eastAsia="宋体" w:hAnsi="Times New Roman" w:cs="Times New Roman" w:hint="eastAsia"/>
          <w:sz w:val="24"/>
          <w:szCs w:val="24"/>
        </w:rPr>
        <w:t>s that were measured.</w:t>
      </w:r>
    </w:p>
    <w:p w14:paraId="23EC4A62" w14:textId="6BF654D6" w:rsidR="005771CE" w:rsidRDefault="005771CE" w:rsidP="009D1DBD">
      <w:pPr>
        <w:spacing w:line="36" w:lineRule="auto"/>
        <w:jc w:val="left"/>
        <w:rPr>
          <w:rFonts w:ascii="Times New Roman" w:eastAsia="宋体" w:hAnsi="Times New Roman" w:cs="Times New Roman"/>
          <w:sz w:val="24"/>
          <w:szCs w:val="24"/>
        </w:rPr>
      </w:pPr>
      <w:r w:rsidRPr="005771CE">
        <w:rPr>
          <w:rFonts w:ascii="Times New Roman" w:eastAsia="宋体" w:hAnsi="Times New Roman" w:cs="Times New Roman" w:hint="eastAsia"/>
          <w:sz w:val="24"/>
          <w:szCs w:val="24"/>
        </w:rPr>
        <w:t xml:space="preserve">While the average value method offers a straightforward and interpretable metric for assessing </w:t>
      </w:r>
      <w:r w:rsidR="00E05696">
        <w:rPr>
          <w:rFonts w:ascii="Times New Roman" w:eastAsia="宋体" w:hAnsi="Times New Roman" w:cs="Times New Roman" w:hint="eastAsia"/>
          <w:sz w:val="24"/>
          <w:szCs w:val="24"/>
        </w:rPr>
        <w:t>soil multifunctionality</w:t>
      </w:r>
      <w:r w:rsidRPr="005771CE">
        <w:rPr>
          <w:rFonts w:ascii="Times New Roman" w:eastAsia="宋体" w:hAnsi="Times New Roman" w:cs="Times New Roman" w:hint="eastAsia"/>
          <w:sz w:val="24"/>
          <w:szCs w:val="24"/>
        </w:rPr>
        <w:t xml:space="preserve">, it fails to account for potential trade-offs among these functions and assumes interchangeability of functionalities. To overcome these limitations, we also quantified multifunctionality using the multiple thresholds method. The multiple thresholds method captures the number of functions that simultaneously exceed different thresholds of the maximum observed value of each function and evaluates whether more (or fewer) functions are performing simultaneously at high (or low) levels, providing a more nuanced and comprehensive </w:t>
      </w:r>
      <w:r w:rsidRPr="005771CE">
        <w:rPr>
          <w:rFonts w:ascii="Times New Roman" w:eastAsia="宋体" w:hAnsi="Times New Roman" w:cs="Times New Roman" w:hint="eastAsia"/>
          <w:sz w:val="24"/>
          <w:szCs w:val="24"/>
        </w:rPr>
        <w:lastRenderedPageBreak/>
        <w:t xml:space="preserve">understanding of </w:t>
      </w:r>
      <w:r w:rsidR="00E05696">
        <w:rPr>
          <w:rFonts w:ascii="Times New Roman" w:eastAsia="宋体" w:hAnsi="Times New Roman" w:cs="Times New Roman" w:hint="eastAsia"/>
          <w:sz w:val="24"/>
          <w:szCs w:val="24"/>
        </w:rPr>
        <w:t>soil</w:t>
      </w:r>
      <w:r w:rsidRPr="005771CE">
        <w:rPr>
          <w:rFonts w:ascii="Times New Roman" w:eastAsia="宋体" w:hAnsi="Times New Roman" w:cs="Times New Roman" w:hint="eastAsia"/>
          <w:sz w:val="24"/>
          <w:szCs w:val="24"/>
        </w:rPr>
        <w:t xml:space="preserve"> multifunctionality</w:t>
      </w:r>
      <w:r w:rsidR="00D30D3D">
        <w:rPr>
          <w:rFonts w:ascii="Times New Roman" w:eastAsia="宋体" w:hAnsi="Times New Roman" w:cs="Times New Roman"/>
          <w:sz w:val="24"/>
          <w:szCs w:val="24"/>
        </w:rPr>
        <w:fldChar w:fldCharType="begin"/>
      </w:r>
      <w:r w:rsidR="00D30D3D">
        <w:rPr>
          <w:rFonts w:ascii="Times New Roman" w:eastAsia="宋体" w:hAnsi="Times New Roman" w:cs="Times New Roman"/>
          <w:sz w:val="24"/>
          <w:szCs w:val="24"/>
        </w:rPr>
        <w:instrText xml:space="preserve"> ADDIN EN.CITE &lt;EndNote&gt;&lt;Cite&gt;&lt;Author&gt;Byrnes&lt;/Author&gt;&lt;Year&gt;2014&lt;/Year&gt;&lt;RecNum&gt;542&lt;/RecNum&gt;&lt;DisplayText&gt;(Byrnes&lt;style face="italic"&gt; et al.&lt;/style&gt;, 2014)&lt;/DisplayText&gt;&lt;record&gt;&lt;rec-number&gt;542&lt;/rec-number&gt;&lt;foreign-keys&gt;&lt;key app="EN" db-id="eea0ddw5xtvzvte5aa3vxvsxtv2wv9dx20xr" timestamp="1765156680"&gt;542&lt;/key&gt;&lt;/foreign-keys&gt;&lt;ref-type name="Journal Article"&gt;17&lt;/ref-type&gt;&lt;contributors&gt;&lt;authors&gt;&lt;author&gt;Byrnes, Jarrett E. K.&lt;/author&gt;&lt;author&gt;Gamfeldt, Lars&lt;/author&gt;&lt;author&gt;Isbell, Forest&lt;/author&gt;&lt;author&gt;Lefcheck, Jonathan S.&lt;/author&gt;&lt;author&gt;Griffin, John N.&lt;/author&gt;&lt;author&gt;Hector, Andy&lt;/author&gt;&lt;author&gt;Cardinale, Bradley J.&lt;/author&gt;&lt;author&gt;Hooper, David U.&lt;/author&gt;&lt;author&gt;Dee, Laura E.&lt;/author&gt;&lt;author&gt;Emmett Duffy, J.&lt;/author&gt;&lt;/authors&gt;&lt;/contributors&gt;&lt;titles&gt;&lt;title&gt;Investigating the relationship between biodiversity and ecosystem multifunctionality: challenges and solutions&lt;/title&gt;&lt;secondary-title&gt;Methods in Ecology and Evolution&lt;/secondary-title&gt;&lt;/titles&gt;&lt;periodical&gt;&lt;full-title&gt;Methods in Ecology and Evolution&lt;/full-title&gt;&lt;/periodical&gt;&lt;pages&gt;111-124&lt;/pages&gt;&lt;volume&gt;5&lt;/volume&gt;&lt;number&gt;2&lt;/number&gt;&lt;keywords&gt;&lt;keyword&gt;biodiversity and ecosystem function&lt;/keyword&gt;&lt;keyword&gt;multifunctionality&lt;/keyword&gt;&lt;keyword&gt;community ecology&lt;/keyword&gt;&lt;/keywords&gt;&lt;dates&gt;&lt;year&gt;2014&lt;/year&gt;&lt;pub-dates&gt;&lt;date&gt;2014/02/01&lt;/date&gt;&lt;/pub-dates&gt;&lt;/dates&gt;&lt;publisher&gt;John Wiley &amp;amp; Sons, Ltd&lt;/publisher&gt;&lt;urls&gt;&lt;related-urls&gt;&lt;url&gt;https://doi.org/10.1111/2041-210X.12143&lt;/url&gt;&lt;/related-urls&gt;&lt;/urls&gt;&lt;electronic-resource-num&gt;https://doi.org/10.1111/2041-210X.12143&lt;/electronic-resource-num&gt;&lt;access-date&gt;2025/12/07&lt;/access-date&gt;&lt;/record&gt;&lt;/Cite&gt;&lt;/EndNote&gt;</w:instrText>
      </w:r>
      <w:r w:rsidR="00D30D3D">
        <w:rPr>
          <w:rFonts w:ascii="Times New Roman" w:eastAsia="宋体" w:hAnsi="Times New Roman" w:cs="Times New Roman"/>
          <w:sz w:val="24"/>
          <w:szCs w:val="24"/>
        </w:rPr>
        <w:fldChar w:fldCharType="separate"/>
      </w:r>
      <w:r w:rsidR="00D30D3D">
        <w:rPr>
          <w:rFonts w:ascii="Times New Roman" w:eastAsia="宋体" w:hAnsi="Times New Roman" w:cs="Times New Roman"/>
          <w:noProof/>
          <w:sz w:val="24"/>
          <w:szCs w:val="24"/>
        </w:rPr>
        <w:t>(Byrnes</w:t>
      </w:r>
      <w:r w:rsidR="00D30D3D" w:rsidRPr="00D30D3D">
        <w:rPr>
          <w:rFonts w:ascii="Times New Roman" w:eastAsia="宋体" w:hAnsi="Times New Roman" w:cs="Times New Roman"/>
          <w:i/>
          <w:noProof/>
          <w:sz w:val="24"/>
          <w:szCs w:val="24"/>
        </w:rPr>
        <w:t xml:space="preserve"> et al.</w:t>
      </w:r>
      <w:r w:rsidR="00D30D3D">
        <w:rPr>
          <w:rFonts w:ascii="Times New Roman" w:eastAsia="宋体" w:hAnsi="Times New Roman" w:cs="Times New Roman"/>
          <w:noProof/>
          <w:sz w:val="24"/>
          <w:szCs w:val="24"/>
        </w:rPr>
        <w:t>, 2014)</w:t>
      </w:r>
      <w:r w:rsidR="00D30D3D">
        <w:rPr>
          <w:rFonts w:ascii="Times New Roman" w:eastAsia="宋体" w:hAnsi="Times New Roman" w:cs="Times New Roman"/>
          <w:sz w:val="24"/>
          <w:szCs w:val="24"/>
        </w:rPr>
        <w:fldChar w:fldCharType="end"/>
      </w:r>
      <w:r w:rsidRPr="005771CE">
        <w:rPr>
          <w:rFonts w:ascii="Times New Roman" w:eastAsia="宋体" w:hAnsi="Times New Roman" w:cs="Times New Roman" w:hint="eastAsia"/>
          <w:sz w:val="24"/>
          <w:szCs w:val="24"/>
        </w:rPr>
        <w:t>.</w:t>
      </w:r>
    </w:p>
    <w:p w14:paraId="006E020C" w14:textId="535F95F7" w:rsidR="005771CE" w:rsidRPr="006E1180" w:rsidRDefault="005771CE" w:rsidP="009D1DBD">
      <w:pPr>
        <w:spacing w:line="36" w:lineRule="auto"/>
        <w:jc w:val="left"/>
        <w:rPr>
          <w:rFonts w:ascii="Times New Roman" w:eastAsia="宋体" w:hAnsi="Times New Roman" w:cs="Times New Roman"/>
          <w:sz w:val="24"/>
          <w:szCs w:val="24"/>
        </w:rPr>
      </w:pPr>
      <m:oMath>
        <m:r>
          <w:rPr>
            <w:rFonts w:ascii="Cambria Math" w:eastAsia="Cambria Math" w:hAnsi="Cambria Math" w:cs="Cambria Math"/>
            <w:sz w:val="24"/>
            <w:szCs w:val="24"/>
          </w:rPr>
          <m:t>S</m:t>
        </m:r>
        <m:r>
          <w:rPr>
            <w:rFonts w:ascii="Cambria Math" w:hAnsi="Cambria Math" w:cs="Cambria Math"/>
            <w:sz w:val="24"/>
            <w:szCs w:val="24"/>
          </w:rPr>
          <m:t>oil multifunctionality</m:t>
        </m:r>
        <m:r>
          <m:rPr>
            <m:sty m:val="p"/>
          </m:rPr>
          <w:rPr>
            <w:rFonts w:ascii="Cambria Math" w:eastAsia="Cambria Math" w:hAnsi="Cambria Math" w:cs="Cambria Math"/>
            <w:sz w:val="24"/>
            <w:szCs w:val="24"/>
          </w:rPr>
          <m:t>=</m:t>
        </m:r>
        <m:nary>
          <m:naryPr>
            <m:chr m:val="∑"/>
            <m:limLoc m:val="subSup"/>
            <m:ctrlPr>
              <w:rPr>
                <w:rFonts w:ascii="Cambria Math" w:eastAsia="Cambria Math" w:hAnsi="Cambria Math" w:cs="Times New Roman"/>
                <w:sz w:val="24"/>
                <w:szCs w:val="24"/>
              </w:rPr>
            </m:ctrlPr>
          </m:naryPr>
          <m:sub>
            <m:r>
              <w:rPr>
                <w:rFonts w:ascii="Cambria Math" w:eastAsia="Cambria Math" w:hAnsi="Cambria Math" w:cs="Times New Roman"/>
                <w:sz w:val="24"/>
                <w:szCs w:val="24"/>
              </w:rPr>
              <m:t>i</m:t>
            </m:r>
            <m:r>
              <w:rPr>
                <w:rFonts w:ascii="Cambria Math" w:hAnsi="Cambria Math" w:cs="Times New Roman"/>
                <w:sz w:val="24"/>
                <w:szCs w:val="24"/>
              </w:rPr>
              <m:t>=1</m:t>
            </m:r>
          </m:sub>
          <m:sup>
            <m:r>
              <w:rPr>
                <w:rFonts w:ascii="Cambria Math" w:eastAsia="Cambria Math" w:hAnsi="Cambria Math" w:cs="Times New Roman"/>
                <w:sz w:val="24"/>
                <w:szCs w:val="24"/>
              </w:rPr>
              <m:t>F</m:t>
            </m:r>
          </m:sup>
          <m:e>
            <m:r>
              <w:rPr>
                <w:rFonts w:ascii="Cambria Math" w:eastAsia="Cambria Math" w:hAnsi="Cambria Math" w:cs="Times New Roman"/>
                <w:sz w:val="24"/>
                <w:szCs w:val="24"/>
              </w:rPr>
              <m:t>(</m:t>
            </m:r>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r</m:t>
                </m:r>
              </m:e>
              <m:sub>
                <m:r>
                  <w:rPr>
                    <w:rFonts w:ascii="Cambria Math" w:eastAsia="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i</m:t>
                </m:r>
              </m:sub>
            </m:sSub>
            <m:r>
              <w:rPr>
                <w:rFonts w:ascii="Cambria Math" w:hAnsi="Cambria Math" w:cs="Times New Roman"/>
                <w:sz w:val="24"/>
                <w:szCs w:val="24"/>
              </w:rPr>
              <m:t>&gt;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r>
              <w:rPr>
                <w:rFonts w:ascii="Cambria Math" w:hAnsi="Cambria Math" w:cs="Times New Roman"/>
                <w:sz w:val="24"/>
                <w:szCs w:val="24"/>
              </w:rPr>
              <m:t>)</m:t>
            </m:r>
          </m:e>
        </m:nary>
      </m:oMath>
      <w:r w:rsidR="00E05696">
        <w:rPr>
          <w:rFonts w:ascii="Times New Roman" w:eastAsia="宋体" w:hAnsi="Times New Roman" w:cs="Times New Roman" w:hint="eastAsia"/>
          <w:sz w:val="24"/>
          <w:szCs w:val="24"/>
        </w:rPr>
        <w:t xml:space="preserve">                                                        (2)</w:t>
      </w:r>
    </w:p>
    <w:p w14:paraId="10FA5E41" w14:textId="7D366F3B" w:rsidR="005771CE" w:rsidRPr="005771CE" w:rsidRDefault="005771CE" w:rsidP="005771CE">
      <w:pPr>
        <w:spacing w:line="36" w:lineRule="auto"/>
        <w:jc w:val="left"/>
        <w:rPr>
          <w:rFonts w:ascii="Times New Roman" w:eastAsia="宋体" w:hAnsi="Times New Roman" w:cs="Times New Roman"/>
          <w:sz w:val="24"/>
          <w:szCs w:val="24"/>
        </w:rPr>
      </w:pPr>
      <w:r w:rsidRPr="005771CE">
        <w:rPr>
          <w:rFonts w:ascii="Times New Roman" w:eastAsia="宋体" w:hAnsi="Times New Roman" w:cs="Times New Roman"/>
          <w:sz w:val="24"/>
          <w:szCs w:val="24"/>
        </w:rPr>
        <w:t xml:space="preserve">In other words, </w:t>
      </w:r>
      <w:r w:rsidR="00E05696">
        <w:rPr>
          <w:rFonts w:ascii="Times New Roman" w:eastAsia="宋体" w:hAnsi="Times New Roman" w:cs="Times New Roman" w:hint="eastAsia"/>
          <w:sz w:val="24"/>
          <w:szCs w:val="24"/>
        </w:rPr>
        <w:t>soil</w:t>
      </w:r>
      <w:r w:rsidRPr="005771CE">
        <w:rPr>
          <w:rFonts w:ascii="Times New Roman" w:eastAsia="宋体" w:hAnsi="Times New Roman" w:cs="Times New Roman"/>
          <w:sz w:val="24"/>
          <w:szCs w:val="24"/>
        </w:rPr>
        <w:t xml:space="preserve"> multifunctionality using the multiple thresholds method was the number of </w:t>
      </w:r>
      <w:r w:rsidR="00E05696">
        <w:rPr>
          <w:rFonts w:ascii="Times New Roman" w:eastAsia="宋体" w:hAnsi="Times New Roman" w:cs="Times New Roman" w:hint="eastAsia"/>
          <w:sz w:val="24"/>
          <w:szCs w:val="24"/>
        </w:rPr>
        <w:t>soil</w:t>
      </w:r>
      <w:r w:rsidRPr="005771CE">
        <w:rPr>
          <w:rFonts w:ascii="Times New Roman" w:eastAsia="宋体" w:hAnsi="Times New Roman" w:cs="Times New Roman"/>
          <w:sz w:val="24"/>
          <w:szCs w:val="24"/>
        </w:rPr>
        <w:t xml:space="preserve"> functions with standardized values greater than a given threshold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i</m:t>
            </m:r>
          </m:sub>
        </m:sSub>
      </m:oMath>
      <w:r w:rsidRPr="005771CE">
        <w:rPr>
          <w:rFonts w:ascii="Times New Roman" w:eastAsia="宋体" w:hAnsi="Times New Roman" w:cs="Times New Roman"/>
          <w:sz w:val="24"/>
          <w:szCs w:val="24"/>
        </w:rPr>
        <w:t>).</w:t>
      </w:r>
      <w:r w:rsidR="00E05696" w:rsidRPr="00E05696">
        <w:rPr>
          <w:rFonts w:ascii="Times New Roman" w:hAnsi="Times New Roman" w:cs="Times New Roman"/>
          <w:color w:val="222222"/>
          <w:sz w:val="27"/>
          <w:szCs w:val="27"/>
          <w:shd w:val="clear" w:color="auto" w:fill="FFFFFF"/>
        </w:rPr>
        <w:t xml:space="preserve"> </w:t>
      </w:r>
      <w:r w:rsidR="00E05696" w:rsidRPr="00E05696">
        <w:rPr>
          <w:rFonts w:ascii="Times New Roman" w:eastAsia="宋体" w:hAnsi="Times New Roman" w:cs="Times New Roman"/>
          <w:sz w:val="24"/>
          <w:szCs w:val="24"/>
        </w:rPr>
        <w:t xml:space="preserve">This approach involved testing the effect of </w:t>
      </w:r>
      <w:r w:rsidR="00E05696">
        <w:rPr>
          <w:rFonts w:ascii="Times New Roman" w:eastAsia="宋体" w:hAnsi="Times New Roman" w:cs="Times New Roman" w:hint="eastAsia"/>
          <w:sz w:val="24"/>
          <w:szCs w:val="24"/>
        </w:rPr>
        <w:t>microbial diversity</w:t>
      </w:r>
      <w:r w:rsidR="00E05696" w:rsidRPr="00E05696">
        <w:rPr>
          <w:rFonts w:ascii="Times New Roman" w:eastAsia="宋体" w:hAnsi="Times New Roman" w:cs="Times New Roman"/>
          <w:sz w:val="24"/>
          <w:szCs w:val="24"/>
        </w:rPr>
        <w:t xml:space="preserve"> on </w:t>
      </w:r>
      <w:r w:rsidR="00E05696">
        <w:rPr>
          <w:rFonts w:ascii="Times New Roman" w:eastAsia="宋体" w:hAnsi="Times New Roman" w:cs="Times New Roman" w:hint="eastAsia"/>
          <w:sz w:val="24"/>
          <w:szCs w:val="24"/>
        </w:rPr>
        <w:t>soil</w:t>
      </w:r>
      <w:r w:rsidR="00E05696" w:rsidRPr="00E05696">
        <w:rPr>
          <w:rFonts w:ascii="Times New Roman" w:eastAsia="宋体" w:hAnsi="Times New Roman" w:cs="Times New Roman"/>
          <w:sz w:val="24"/>
          <w:szCs w:val="24"/>
        </w:rPr>
        <w:t xml:space="preserve"> multifunctionality across the full range of </w:t>
      </w:r>
      <w:r w:rsidR="00E05696">
        <w:rPr>
          <w:rFonts w:ascii="Times New Roman" w:eastAsia="宋体" w:hAnsi="Times New Roman" w:cs="Times New Roman" w:hint="eastAsia"/>
          <w:sz w:val="24"/>
          <w:szCs w:val="24"/>
        </w:rPr>
        <w:t>soil</w:t>
      </w:r>
      <w:r w:rsidR="00E05696" w:rsidRPr="00E05696">
        <w:rPr>
          <w:rFonts w:ascii="Times New Roman" w:eastAsia="宋体" w:hAnsi="Times New Roman" w:cs="Times New Roman"/>
          <w:sz w:val="24"/>
          <w:szCs w:val="24"/>
        </w:rPr>
        <w:t xml:space="preserve"> multifunctionality thresholds between </w:t>
      </w:r>
      <w:r w:rsidR="00E05696">
        <w:rPr>
          <w:rFonts w:ascii="Times New Roman" w:eastAsia="宋体" w:hAnsi="Times New Roman" w:cs="Times New Roman" w:hint="eastAsia"/>
          <w:sz w:val="24"/>
          <w:szCs w:val="24"/>
        </w:rPr>
        <w:t>5</w:t>
      </w:r>
      <w:r w:rsidR="00E05696" w:rsidRPr="00E05696">
        <w:rPr>
          <w:rFonts w:ascii="Times New Roman" w:eastAsia="宋体" w:hAnsi="Times New Roman" w:cs="Times New Roman"/>
          <w:sz w:val="24"/>
          <w:szCs w:val="24"/>
        </w:rPr>
        <w:t>% and 99%</w:t>
      </w:r>
      <w:bookmarkStart w:id="9" w:name="_Hlk215865339"/>
      <w:r w:rsidR="00EC46CE">
        <w:rPr>
          <w:rFonts w:ascii="Times New Roman" w:eastAsia="宋体" w:hAnsi="Times New Roman" w:cs="Times New Roman" w:hint="eastAsia"/>
          <w:sz w:val="24"/>
          <w:szCs w:val="24"/>
        </w:rPr>
        <w:t xml:space="preserve">, </w:t>
      </w:r>
      <w:r w:rsidR="00EC46CE" w:rsidRPr="00EC46CE">
        <w:rPr>
          <w:rFonts w:ascii="Times New Roman" w:eastAsia="宋体" w:hAnsi="Times New Roman" w:cs="Times New Roman" w:hint="eastAsia"/>
          <w:sz w:val="24"/>
          <w:szCs w:val="24"/>
        </w:rPr>
        <w:t>providing the following indices:</w:t>
      </w:r>
      <w:r w:rsidR="00EC46CE">
        <w:rPr>
          <w:rFonts w:ascii="Times New Roman" w:eastAsia="宋体" w:hAnsi="Times New Roman" w:cs="Times New Roman" w:hint="eastAsia"/>
          <w:sz w:val="24"/>
          <w:szCs w:val="24"/>
        </w:rPr>
        <w:t xml:space="preserve"> </w:t>
      </w:r>
      <w:bookmarkStart w:id="10" w:name="_Hlk215864919"/>
      <w:proofErr w:type="spellStart"/>
      <w:r w:rsidR="00DE0F3B" w:rsidRPr="00DE0F3B">
        <w:rPr>
          <w:rFonts w:ascii="Times New Roman" w:eastAsia="宋体" w:hAnsi="Times New Roman" w:cs="Times New Roman" w:hint="eastAsia"/>
          <w:sz w:val="24"/>
          <w:szCs w:val="24"/>
        </w:rPr>
        <w:t>Tmin</w:t>
      </w:r>
      <w:proofErr w:type="spellEnd"/>
      <w:r w:rsidR="00DE0F3B" w:rsidRPr="00DE0F3B">
        <w:rPr>
          <w:rFonts w:ascii="Times New Roman" w:eastAsia="宋体" w:hAnsi="Times New Roman" w:cs="Times New Roman" w:hint="eastAsia"/>
          <w:sz w:val="24"/>
          <w:szCs w:val="24"/>
        </w:rPr>
        <w:t xml:space="preserve"> represents the minimum threshold</w:t>
      </w:r>
      <w:r w:rsidR="00DE0F3B" w:rsidRPr="00DE0F3B">
        <w:rPr>
          <w:rFonts w:ascii="Times New Roman" w:eastAsia="宋体" w:hAnsi="Times New Roman" w:cs="Times New Roman" w:hint="eastAsia"/>
          <w:sz w:val="24"/>
          <w:szCs w:val="24"/>
        </w:rPr>
        <w:t>—</w:t>
      </w:r>
      <w:r w:rsidR="00DE0F3B" w:rsidRPr="00DE0F3B">
        <w:rPr>
          <w:rFonts w:ascii="Times New Roman" w:eastAsia="宋体" w:hAnsi="Times New Roman" w:cs="Times New Roman" w:hint="eastAsia"/>
          <w:sz w:val="24"/>
          <w:szCs w:val="24"/>
        </w:rPr>
        <w:t>the minimum functional threshold where the multifunctionality begins to be affected by diversity</w:t>
      </w:r>
      <w:r w:rsidR="00DE0F3B" w:rsidRPr="00DE0F3B">
        <w:rPr>
          <w:rFonts w:ascii="Times New Roman" w:eastAsia="宋体" w:hAnsi="Times New Roman" w:cs="Times New Roman" w:hint="eastAsia"/>
          <w:sz w:val="24"/>
          <w:szCs w:val="24"/>
        </w:rPr>
        <w:t>—</w:t>
      </w:r>
      <w:r w:rsidR="00DE0F3B" w:rsidRPr="00DE0F3B">
        <w:rPr>
          <w:rFonts w:ascii="Times New Roman" w:eastAsia="宋体" w:hAnsi="Times New Roman" w:cs="Times New Roman" w:hint="eastAsia"/>
          <w:sz w:val="24"/>
          <w:szCs w:val="24"/>
        </w:rPr>
        <w:t xml:space="preserve">when the slope of the relationship between function and diversity was significantly different from 0; </w:t>
      </w:r>
      <w:proofErr w:type="spellStart"/>
      <w:r w:rsidR="00DE0F3B" w:rsidRPr="00DE0F3B">
        <w:rPr>
          <w:rFonts w:ascii="Times New Roman" w:eastAsia="宋体" w:hAnsi="Times New Roman" w:cs="Times New Roman" w:hint="eastAsia"/>
          <w:sz w:val="24"/>
          <w:szCs w:val="24"/>
        </w:rPr>
        <w:t>Tmax</w:t>
      </w:r>
      <w:proofErr w:type="spellEnd"/>
      <w:r w:rsidR="00DE0F3B" w:rsidRPr="00DE0F3B">
        <w:rPr>
          <w:rFonts w:ascii="Times New Roman" w:eastAsia="宋体" w:hAnsi="Times New Roman" w:cs="Times New Roman" w:hint="eastAsia"/>
          <w:sz w:val="24"/>
          <w:szCs w:val="24"/>
        </w:rPr>
        <w:t xml:space="preserve"> represents the maximum threshold</w:t>
      </w:r>
      <w:r w:rsidR="00DE0F3B" w:rsidRPr="00DE0F3B">
        <w:rPr>
          <w:rFonts w:ascii="Times New Roman" w:eastAsia="宋体" w:hAnsi="Times New Roman" w:cs="Times New Roman" w:hint="eastAsia"/>
          <w:sz w:val="24"/>
          <w:szCs w:val="24"/>
        </w:rPr>
        <w:t>—</w:t>
      </w:r>
      <w:r w:rsidR="00DE0F3B" w:rsidRPr="00DE0F3B">
        <w:rPr>
          <w:rFonts w:ascii="Times New Roman" w:eastAsia="宋体" w:hAnsi="Times New Roman" w:cs="Times New Roman" w:hint="eastAsia"/>
          <w:sz w:val="24"/>
          <w:szCs w:val="24"/>
        </w:rPr>
        <w:t xml:space="preserve">the multifunctionality beyond </w:t>
      </w:r>
      <w:proofErr w:type="spellStart"/>
      <w:r w:rsidR="00DE0F3B" w:rsidRPr="00DE0F3B">
        <w:rPr>
          <w:rFonts w:ascii="Times New Roman" w:eastAsia="宋体" w:hAnsi="Times New Roman" w:cs="Times New Roman" w:hint="eastAsia"/>
          <w:sz w:val="24"/>
          <w:szCs w:val="24"/>
        </w:rPr>
        <w:t>Tmax</w:t>
      </w:r>
      <w:proofErr w:type="spellEnd"/>
      <w:r w:rsidR="00DE0F3B" w:rsidRPr="00DE0F3B">
        <w:rPr>
          <w:rFonts w:ascii="Times New Roman" w:eastAsia="宋体" w:hAnsi="Times New Roman" w:cs="Times New Roman" w:hint="eastAsia"/>
          <w:sz w:val="24"/>
          <w:szCs w:val="24"/>
        </w:rPr>
        <w:t xml:space="preserve"> is not affected by diversity and there is no difference between the slope of the linear regression relationship and 0; </w:t>
      </w:r>
      <w:proofErr w:type="spellStart"/>
      <w:r w:rsidR="00DE0F3B" w:rsidRPr="00DE0F3B">
        <w:rPr>
          <w:rFonts w:ascii="Times New Roman" w:eastAsia="宋体" w:hAnsi="Times New Roman" w:cs="Times New Roman" w:hint="eastAsia"/>
          <w:sz w:val="24"/>
          <w:szCs w:val="24"/>
        </w:rPr>
        <w:t>Tmde</w:t>
      </w:r>
      <w:proofErr w:type="spellEnd"/>
      <w:r w:rsidR="00DE0F3B" w:rsidRPr="00DE0F3B">
        <w:rPr>
          <w:rFonts w:ascii="Times New Roman" w:eastAsia="宋体" w:hAnsi="Times New Roman" w:cs="Times New Roman" w:hint="eastAsia"/>
          <w:sz w:val="24"/>
          <w:szCs w:val="24"/>
        </w:rPr>
        <w:t xml:space="preserve"> represents the threshold of maximum diversity effect</w:t>
      </w:r>
      <w:r w:rsidR="00DE0F3B" w:rsidRPr="00DE0F3B">
        <w:rPr>
          <w:rFonts w:ascii="Times New Roman" w:eastAsia="宋体" w:hAnsi="Times New Roman" w:cs="Times New Roman" w:hint="eastAsia"/>
          <w:sz w:val="24"/>
          <w:szCs w:val="24"/>
        </w:rPr>
        <w:t>—</w:t>
      </w:r>
      <w:r w:rsidR="00DE0F3B" w:rsidRPr="00DE0F3B">
        <w:rPr>
          <w:rFonts w:ascii="Times New Roman" w:eastAsia="宋体" w:hAnsi="Times New Roman" w:cs="Times New Roman" w:hint="eastAsia"/>
          <w:sz w:val="24"/>
          <w:szCs w:val="24"/>
        </w:rPr>
        <w:t>the multifunctionality of the threshold proportion is most affected by diversity and the slope reaches the maximum; and</w:t>
      </w:r>
      <w:bookmarkEnd w:id="10"/>
      <w:r w:rsidR="00687288">
        <w:rPr>
          <w:rFonts w:ascii="Times New Roman" w:eastAsia="宋体" w:hAnsi="Times New Roman" w:cs="Times New Roman" w:hint="eastAsia"/>
          <w:sz w:val="24"/>
          <w:szCs w:val="24"/>
        </w:rPr>
        <w:t xml:space="preserve"> </w:t>
      </w:r>
      <w:proofErr w:type="spellStart"/>
      <w:r w:rsidR="00687288" w:rsidRPr="00687288">
        <w:rPr>
          <w:rFonts w:ascii="Times New Roman" w:eastAsia="宋体" w:hAnsi="Times New Roman" w:cs="Times New Roman" w:hint="eastAsia"/>
          <w:sz w:val="24"/>
          <w:szCs w:val="24"/>
        </w:rPr>
        <w:t>Rmde</w:t>
      </w:r>
      <w:proofErr w:type="spellEnd"/>
      <w:r w:rsidR="00687288" w:rsidRPr="00687288">
        <w:rPr>
          <w:rFonts w:ascii="Times New Roman" w:eastAsia="宋体" w:hAnsi="Times New Roman" w:cs="Times New Roman" w:hint="eastAsia"/>
          <w:sz w:val="24"/>
          <w:szCs w:val="24"/>
        </w:rPr>
        <w:t xml:space="preserve"> represents the </w:t>
      </w:r>
      <w:proofErr w:type="spellStart"/>
      <w:r w:rsidR="00687288" w:rsidRPr="00687288">
        <w:rPr>
          <w:rFonts w:ascii="Times New Roman" w:eastAsia="宋体" w:hAnsi="Times New Roman" w:cs="Times New Roman" w:hint="eastAsia"/>
          <w:sz w:val="24"/>
          <w:szCs w:val="24"/>
        </w:rPr>
        <w:t>realised</w:t>
      </w:r>
      <w:proofErr w:type="spellEnd"/>
      <w:r w:rsidR="00687288" w:rsidRPr="00687288">
        <w:rPr>
          <w:rFonts w:ascii="Times New Roman" w:eastAsia="宋体" w:hAnsi="Times New Roman" w:cs="Times New Roman" w:hint="eastAsia"/>
          <w:sz w:val="24"/>
          <w:szCs w:val="24"/>
        </w:rPr>
        <w:t xml:space="preserve"> maximum effect of diversity</w:t>
      </w:r>
      <w:r w:rsidR="00687288" w:rsidRPr="00687288">
        <w:rPr>
          <w:rFonts w:ascii="Times New Roman" w:eastAsia="宋体" w:hAnsi="Times New Roman" w:cs="Times New Roman" w:hint="eastAsia"/>
          <w:sz w:val="24"/>
          <w:szCs w:val="24"/>
        </w:rPr>
        <w:t>—</w:t>
      </w:r>
      <w:r w:rsidR="00687288" w:rsidRPr="00687288">
        <w:rPr>
          <w:rFonts w:ascii="Times New Roman" w:eastAsia="宋体" w:hAnsi="Times New Roman" w:cs="Times New Roman" w:hint="eastAsia"/>
          <w:sz w:val="24"/>
          <w:szCs w:val="24"/>
        </w:rPr>
        <w:t xml:space="preserve">the relationship strength between multifunctionality and diversity (i.e. slope) at </w:t>
      </w:r>
      <w:proofErr w:type="spellStart"/>
      <w:r w:rsidR="00687288" w:rsidRPr="00687288">
        <w:rPr>
          <w:rFonts w:ascii="Times New Roman" w:eastAsia="宋体" w:hAnsi="Times New Roman" w:cs="Times New Roman" w:hint="eastAsia"/>
          <w:sz w:val="24"/>
          <w:szCs w:val="24"/>
        </w:rPr>
        <w:t>Tmde</w:t>
      </w:r>
      <w:proofErr w:type="spellEnd"/>
      <w:r w:rsidR="00687288" w:rsidRPr="00687288">
        <w:rPr>
          <w:rFonts w:ascii="Times New Roman" w:eastAsia="宋体" w:hAnsi="Times New Roman" w:cs="Times New Roman" w:hint="eastAsia"/>
          <w:sz w:val="24"/>
          <w:szCs w:val="24"/>
        </w:rPr>
        <w:t>.</w:t>
      </w:r>
      <w:bookmarkEnd w:id="9"/>
    </w:p>
    <w:bookmarkEnd w:id="7"/>
    <w:p w14:paraId="5BE2944A" w14:textId="77777777" w:rsidR="005771CE" w:rsidRPr="005771CE" w:rsidRDefault="005771CE" w:rsidP="009D1DBD">
      <w:pPr>
        <w:spacing w:line="36" w:lineRule="auto"/>
        <w:jc w:val="left"/>
        <w:rPr>
          <w:rFonts w:ascii="Times New Roman" w:eastAsia="宋体" w:hAnsi="Times New Roman" w:cs="Times New Roman"/>
          <w:sz w:val="24"/>
          <w:szCs w:val="24"/>
        </w:rPr>
      </w:pPr>
    </w:p>
    <w:bookmarkEnd w:id="8"/>
    <w:p w14:paraId="462C2A54" w14:textId="75947893" w:rsidR="00302268" w:rsidRPr="009D1DBD" w:rsidRDefault="00302268" w:rsidP="009D1DBD">
      <w:pPr>
        <w:spacing w:line="36" w:lineRule="auto"/>
        <w:jc w:val="left"/>
        <w:rPr>
          <w:rFonts w:ascii="Times New Roman" w:eastAsia="宋体" w:hAnsi="Times New Roman" w:cs="Times New Roman"/>
          <w:b/>
          <w:bCs/>
          <w:sz w:val="24"/>
          <w:szCs w:val="24"/>
        </w:rPr>
      </w:pPr>
      <w:r w:rsidRPr="001A4386">
        <w:rPr>
          <w:rFonts w:ascii="Times New Roman" w:eastAsia="宋体" w:hAnsi="Times New Roman" w:cs="Times New Roman"/>
          <w:b/>
          <w:bCs/>
          <w:sz w:val="24"/>
          <w:szCs w:val="24"/>
          <w:highlight w:val="green"/>
        </w:rPr>
        <w:t>Data analysis</w:t>
      </w:r>
    </w:p>
    <w:p w14:paraId="0CC5F104" w14:textId="10B8C493" w:rsidR="00302268" w:rsidRPr="009D1DBD" w:rsidRDefault="003A1D81" w:rsidP="009D1DBD">
      <w:pPr>
        <w:spacing w:line="36" w:lineRule="auto"/>
        <w:jc w:val="left"/>
        <w:rPr>
          <w:rFonts w:ascii="Times New Roman" w:eastAsia="宋体" w:hAnsi="Times New Roman" w:cs="Times New Roman"/>
          <w:sz w:val="24"/>
          <w:szCs w:val="24"/>
        </w:rPr>
      </w:pPr>
      <w:bookmarkStart w:id="11" w:name="_Hlk215771302"/>
      <w:r w:rsidRPr="003A1D81">
        <w:rPr>
          <w:rFonts w:ascii="Times New Roman" w:eastAsia="宋体" w:hAnsi="Times New Roman" w:cs="Times New Roman" w:hint="eastAsia"/>
          <w:sz w:val="24"/>
          <w:szCs w:val="24"/>
        </w:rPr>
        <w:t xml:space="preserve">To address multicollinearity among environmental predictors, we calculated variance inflation factors (VIF) for all variables using the </w:t>
      </w:r>
      <w:r>
        <w:rPr>
          <w:rFonts w:ascii="Times New Roman" w:eastAsia="宋体" w:hAnsi="Times New Roman" w:cs="Times New Roman"/>
          <w:sz w:val="24"/>
          <w:szCs w:val="24"/>
        </w:rPr>
        <w:t>“</w:t>
      </w:r>
      <w:proofErr w:type="spellStart"/>
      <w:proofErr w:type="gramStart"/>
      <w:r w:rsidRPr="003A1D81">
        <w:rPr>
          <w:rFonts w:ascii="Times New Roman" w:eastAsia="宋体" w:hAnsi="Times New Roman" w:cs="Times New Roman" w:hint="eastAsia"/>
          <w:sz w:val="24"/>
          <w:szCs w:val="24"/>
        </w:rPr>
        <w:t>vif</w:t>
      </w:r>
      <w:proofErr w:type="spellEnd"/>
      <w:r w:rsidRPr="003A1D81">
        <w:rPr>
          <w:rFonts w:ascii="Times New Roman" w:eastAsia="宋体" w:hAnsi="Times New Roman" w:cs="Times New Roman" w:hint="eastAsia"/>
          <w:sz w:val="24"/>
          <w:szCs w:val="24"/>
        </w:rPr>
        <w:t>(</w:t>
      </w:r>
      <w:proofErr w:type="gramEnd"/>
      <w:r w:rsidRPr="003A1D81">
        <w:rPr>
          <w:rFonts w:ascii="Times New Roman" w:eastAsia="宋体" w:hAnsi="Times New Roman" w:cs="Times New Roman" w:hint="eastAsia"/>
          <w:sz w:val="24"/>
          <w:szCs w:val="24"/>
        </w:rPr>
        <w:t>)</w:t>
      </w:r>
      <w:r>
        <w:rPr>
          <w:rFonts w:ascii="Times New Roman" w:eastAsia="宋体" w:hAnsi="Times New Roman" w:cs="Times New Roman"/>
          <w:sz w:val="24"/>
          <w:szCs w:val="24"/>
        </w:rPr>
        <w:t>”</w:t>
      </w:r>
      <w:r w:rsidRPr="003A1D81">
        <w:rPr>
          <w:rFonts w:ascii="Times New Roman" w:eastAsia="宋体" w:hAnsi="Times New Roman" w:cs="Times New Roman" w:hint="eastAsia"/>
          <w:sz w:val="24"/>
          <w:szCs w:val="24"/>
        </w:rPr>
        <w:t xml:space="preserve"> function in the R package car. Variables were iteratively removed, starting with the one exhibiting the highest VIF, until all remaining variables had VIF &lt; 5</w:t>
      </w:r>
      <w:r>
        <w:rPr>
          <w:rFonts w:ascii="Times New Roman" w:eastAsia="宋体" w:hAnsi="Times New Roman" w:cs="Times New Roman" w:hint="eastAsia"/>
          <w:sz w:val="24"/>
          <w:szCs w:val="24"/>
        </w:rPr>
        <w:t xml:space="preserve">, which was </w:t>
      </w:r>
      <w:r w:rsidRPr="003A1D81">
        <w:rPr>
          <w:rFonts w:ascii="Times New Roman" w:eastAsia="宋体" w:hAnsi="Times New Roman" w:cs="Times New Roman" w:hint="eastAsia"/>
          <w:sz w:val="24"/>
          <w:szCs w:val="24"/>
        </w:rPr>
        <w:t>a commonly used threshold in ecological studies to ensure model stability</w:t>
      </w:r>
      <w:r w:rsidR="007678AA">
        <w:rPr>
          <w:rFonts w:ascii="Times New Roman" w:eastAsia="宋体" w:hAnsi="Times New Roman" w:cs="Times New Roman"/>
          <w:sz w:val="24"/>
          <w:szCs w:val="24"/>
        </w:rPr>
        <w:fldChar w:fldCharType="begin"/>
      </w:r>
      <w:r w:rsidR="007678AA">
        <w:rPr>
          <w:rFonts w:ascii="Times New Roman" w:eastAsia="宋体" w:hAnsi="Times New Roman" w:cs="Times New Roman"/>
          <w:sz w:val="24"/>
          <w:szCs w:val="24"/>
        </w:rPr>
        <w:instrText xml:space="preserve"> ADDIN EN.CITE &lt;EndNote&gt;&lt;Cite&gt;&lt;Author&gt;Zuur&lt;/Author&gt;&lt;Year&gt;2010&lt;/Year&gt;&lt;RecNum&gt;548&lt;/RecNum&gt;&lt;DisplayText&gt;(Zuur&lt;style face="italic"&gt; et al.&lt;/style&gt;, 2010)&lt;/DisplayText&gt;&lt;record&gt;&lt;rec-number&gt;548&lt;/rec-number&gt;&lt;foreign-keys&gt;&lt;key app="EN" db-id="eea0ddw5xtvzvte5aa3vxvsxtv2wv9dx20xr" timestamp="1765336747"&gt;548&lt;/key&gt;&lt;/foreign-keys&gt;&lt;ref-type name="Journal Article"&gt;17&lt;/ref-type&gt;&lt;contributors&gt;&lt;authors&gt;&lt;author&gt;Zuur, Alain F.&lt;/author&gt;&lt;author&gt;Ieno, Elena N.&lt;/author&gt;&lt;author&gt;Elphick, Chris S.&lt;/author&gt;&lt;/authors&gt;&lt;/contributors&gt;&lt;titles&gt;&lt;title&gt;A protocol for data exploration to avoid common statistical problems&lt;/title&gt;&lt;secondary-title&gt;Methods in Ecology and Evolution&lt;/secondary-title&gt;&lt;/titles&gt;&lt;periodical&gt;&lt;full-title&gt;Methods in Ecology and Evolution&lt;/full-title&gt;&lt;/periodical&gt;&lt;pages&gt;3-14&lt;/pages&gt;&lt;volume&gt;1&lt;/volume&gt;&lt;number&gt;1&lt;/number&gt;&lt;keywords&gt;&lt;keyword&gt;collinearity&lt;/keyword&gt;&lt;keyword&gt;data exploration&lt;/keyword&gt;&lt;keyword&gt;independence&lt;/keyword&gt;&lt;keyword&gt;transformations&lt;/keyword&gt;&lt;keyword&gt;type I and II errors&lt;/keyword&gt;&lt;keyword&gt;zero inflation&lt;/keyword&gt;&lt;/keywords&gt;&lt;dates&gt;&lt;year&gt;2010&lt;/year&gt;&lt;pub-dates&gt;&lt;date&gt;2010/03/01&lt;/date&gt;&lt;/pub-dates&gt;&lt;/dates&gt;&lt;publisher&gt;John Wiley &amp;amp; Sons, Ltd&lt;/publisher&gt;&lt;urls&gt;&lt;related-urls&gt;&lt;url&gt;https://doi.org/10.1111/j.2041-210X.2009.00001.x&lt;/url&gt;&lt;/related-urls&gt;&lt;/urls&gt;&lt;electronic-resource-num&gt;https://doi.org/10.1111/j.2041-210X.2009.00001.x&lt;/electronic-resource-num&gt;&lt;access-date&gt;2025/12/09&lt;/access-date&gt;&lt;/record&gt;&lt;/Cite&gt;&lt;/EndNote&gt;</w:instrText>
      </w:r>
      <w:r w:rsidR="007678AA">
        <w:rPr>
          <w:rFonts w:ascii="Times New Roman" w:eastAsia="宋体" w:hAnsi="Times New Roman" w:cs="Times New Roman"/>
          <w:sz w:val="24"/>
          <w:szCs w:val="24"/>
        </w:rPr>
        <w:fldChar w:fldCharType="separate"/>
      </w:r>
      <w:r w:rsidR="007678AA">
        <w:rPr>
          <w:rFonts w:ascii="Times New Roman" w:eastAsia="宋体" w:hAnsi="Times New Roman" w:cs="Times New Roman"/>
          <w:noProof/>
          <w:sz w:val="24"/>
          <w:szCs w:val="24"/>
        </w:rPr>
        <w:t>(Zuur</w:t>
      </w:r>
      <w:r w:rsidR="007678AA" w:rsidRPr="007678AA">
        <w:rPr>
          <w:rFonts w:ascii="Times New Roman" w:eastAsia="宋体" w:hAnsi="Times New Roman" w:cs="Times New Roman"/>
          <w:i/>
          <w:noProof/>
          <w:sz w:val="24"/>
          <w:szCs w:val="24"/>
        </w:rPr>
        <w:t xml:space="preserve"> et al.</w:t>
      </w:r>
      <w:r w:rsidR="007678AA">
        <w:rPr>
          <w:rFonts w:ascii="Times New Roman" w:eastAsia="宋体" w:hAnsi="Times New Roman" w:cs="Times New Roman"/>
          <w:noProof/>
          <w:sz w:val="24"/>
          <w:szCs w:val="24"/>
        </w:rPr>
        <w:t>, 2010)</w:t>
      </w:r>
      <w:r w:rsidR="007678AA">
        <w:rPr>
          <w:rFonts w:ascii="Times New Roman" w:eastAsia="宋体" w:hAnsi="Times New Roman" w:cs="Times New Roman"/>
          <w:sz w:val="24"/>
          <w:szCs w:val="24"/>
        </w:rPr>
        <w:fldChar w:fldCharType="end"/>
      </w:r>
      <w:r w:rsidRPr="003A1D81">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t>
      </w:r>
      <w:r w:rsidR="00302268" w:rsidRPr="009D1DBD">
        <w:rPr>
          <w:rFonts w:ascii="Times New Roman" w:eastAsia="宋体" w:hAnsi="Times New Roman" w:cs="Times New Roman"/>
          <w:sz w:val="24"/>
          <w:szCs w:val="24"/>
        </w:rPr>
        <w:t>The selection principle of RDA or CCA model: DCA (detrended correspondence analysis) analysis was performed using species-sample data (97 % similarity sample OTU table) to see the size of the first axis of the Lengths of gradient in the analysis results. If it is greater than 4.0, CCA should be selected; if between 3.0-4.0, RDA and CCA can be selected; if less than 3.0, the results of RDA are better than CCA.</w:t>
      </w:r>
    </w:p>
    <w:p w14:paraId="18274E91" w14:textId="77777777" w:rsidR="009D1DBD" w:rsidRPr="009D1DBD" w:rsidRDefault="009D1DBD" w:rsidP="009D1DBD">
      <w:pPr>
        <w:spacing w:line="36" w:lineRule="auto"/>
        <w:jc w:val="left"/>
        <w:rPr>
          <w:rFonts w:ascii="Times New Roman" w:eastAsia="宋体" w:hAnsi="Times New Roman" w:cs="Times New Roman"/>
          <w:sz w:val="24"/>
          <w:szCs w:val="24"/>
        </w:rPr>
      </w:pPr>
      <w:bookmarkStart w:id="12" w:name="_Hlk209972097"/>
      <w:bookmarkEnd w:id="11"/>
    </w:p>
    <w:bookmarkEnd w:id="12"/>
    <w:p w14:paraId="35C2B4D1" w14:textId="25728250" w:rsidR="00037719" w:rsidRPr="009D1DBD" w:rsidRDefault="00037719" w:rsidP="009D1DBD">
      <w:pPr>
        <w:spacing w:line="36" w:lineRule="auto"/>
        <w:jc w:val="left"/>
        <w:rPr>
          <w:rFonts w:ascii="Arial" w:eastAsia="宋体" w:hAnsi="Arial" w:cs="Arial"/>
          <w:b/>
          <w:bCs/>
          <w:sz w:val="28"/>
          <w:szCs w:val="28"/>
        </w:rPr>
      </w:pPr>
      <w:r w:rsidRPr="009D1DBD">
        <w:rPr>
          <w:rFonts w:ascii="Arial" w:eastAsia="宋体" w:hAnsi="Arial" w:cs="Arial"/>
          <w:b/>
          <w:bCs/>
          <w:sz w:val="28"/>
          <w:szCs w:val="28"/>
        </w:rPr>
        <w:t>Supplementary table and figure captions</w:t>
      </w:r>
    </w:p>
    <w:p w14:paraId="6E2671DC" w14:textId="2415D354" w:rsidR="00B448A1" w:rsidRPr="009D1DBD" w:rsidRDefault="00037719" w:rsidP="009D1DBD">
      <w:pPr>
        <w:spacing w:line="36" w:lineRule="auto"/>
        <w:jc w:val="left"/>
        <w:rPr>
          <w:rFonts w:ascii="Times New Roman" w:eastAsia="宋体" w:hAnsi="Times New Roman" w:cs="Times New Roman"/>
          <w:sz w:val="24"/>
          <w:szCs w:val="24"/>
        </w:rPr>
      </w:pPr>
      <w:bookmarkStart w:id="13" w:name="OLE_LINK3"/>
      <w:r w:rsidRPr="009D1DBD">
        <w:rPr>
          <w:rFonts w:ascii="Times New Roman" w:eastAsia="宋体" w:hAnsi="Times New Roman" w:cs="Times New Roman"/>
          <w:b/>
          <w:bCs/>
          <w:sz w:val="24"/>
          <w:szCs w:val="24"/>
        </w:rPr>
        <w:t>Fig. S1</w:t>
      </w:r>
      <w:r w:rsidRPr="009D1DBD">
        <w:rPr>
          <w:rFonts w:ascii="Times New Roman" w:eastAsia="宋体" w:hAnsi="Times New Roman" w:cs="Times New Roman"/>
          <w:sz w:val="24"/>
          <w:szCs w:val="24"/>
        </w:rPr>
        <w:t xml:space="preserve"> </w:t>
      </w:r>
      <w:r w:rsidR="00B448A1" w:rsidRPr="009D1DBD">
        <w:rPr>
          <w:rFonts w:ascii="Times New Roman" w:eastAsia="宋体" w:hAnsi="Times New Roman" w:cs="Times New Roman"/>
          <w:sz w:val="24"/>
          <w:szCs w:val="24"/>
        </w:rPr>
        <w:t xml:space="preserve">The physicochemical properties of different soil depths in the subalpine grassland of </w:t>
      </w:r>
      <w:proofErr w:type="spellStart"/>
      <w:r w:rsidR="00B448A1" w:rsidRPr="009D1DBD">
        <w:rPr>
          <w:rFonts w:ascii="Times New Roman" w:eastAsia="宋体" w:hAnsi="Times New Roman" w:cs="Times New Roman"/>
          <w:sz w:val="24"/>
          <w:szCs w:val="24"/>
        </w:rPr>
        <w:t>Heyeping</w:t>
      </w:r>
      <w:proofErr w:type="spellEnd"/>
      <w:r w:rsidR="00B448A1" w:rsidRPr="009D1DBD">
        <w:rPr>
          <w:rFonts w:ascii="Times New Roman" w:eastAsia="宋体" w:hAnsi="Times New Roman" w:cs="Times New Roman"/>
          <w:sz w:val="24"/>
          <w:szCs w:val="24"/>
        </w:rPr>
        <w:t xml:space="preserve"> in </w:t>
      </w:r>
      <w:proofErr w:type="spellStart"/>
      <w:r w:rsidR="00B448A1" w:rsidRPr="009D1DBD">
        <w:rPr>
          <w:rFonts w:ascii="Times New Roman" w:eastAsia="宋体" w:hAnsi="Times New Roman" w:cs="Times New Roman"/>
          <w:sz w:val="24"/>
          <w:szCs w:val="24"/>
        </w:rPr>
        <w:t>Luya</w:t>
      </w:r>
      <w:proofErr w:type="spellEnd"/>
      <w:r w:rsidR="00B448A1" w:rsidRPr="009D1DBD">
        <w:rPr>
          <w:rFonts w:ascii="Times New Roman" w:eastAsia="宋体" w:hAnsi="Times New Roman" w:cs="Times New Roman"/>
          <w:sz w:val="24"/>
          <w:szCs w:val="24"/>
        </w:rPr>
        <w:t xml:space="preserve"> Mountain. The error bar in the figure represents the standard deviation, and different letters indicate significant differences between different soil depths.</w:t>
      </w:r>
    </w:p>
    <w:bookmarkEnd w:id="13"/>
    <w:p w14:paraId="2D6081BA" w14:textId="3C574468" w:rsidR="00037719" w:rsidRPr="009D1DBD" w:rsidRDefault="00B448A1"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 xml:space="preserve">Fig. S2 </w:t>
      </w:r>
      <w:r w:rsidR="00037719" w:rsidRPr="009D1DBD">
        <w:rPr>
          <w:rFonts w:ascii="Times New Roman" w:eastAsia="宋体" w:hAnsi="Times New Roman" w:cs="Times New Roman"/>
          <w:sz w:val="24"/>
          <w:szCs w:val="24"/>
        </w:rPr>
        <w:t>Upset analysis of OTU level of microbial community in different soil depths. (a) Bacterial community; (b) Fungal community. The left area in the figure shows the number of OTUs for each soil layer. The black line below represents different soil layers and their collections. The column chart above shows the corresponding number of OTUs for each collection. The circular collection on the right shows a visualization of the number of OTUs for each soil layer.</w:t>
      </w:r>
    </w:p>
    <w:p w14:paraId="6242D874" w14:textId="458E0D42" w:rsidR="00037719" w:rsidRPr="009D1DBD" w:rsidRDefault="00037719"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Fig.S</w:t>
      </w:r>
      <w:r w:rsidR="00880B56" w:rsidRPr="009D1DBD">
        <w:rPr>
          <w:rFonts w:ascii="Times New Roman" w:eastAsia="宋体" w:hAnsi="Times New Roman" w:cs="Times New Roman"/>
          <w:b/>
          <w:bCs/>
          <w:sz w:val="24"/>
          <w:szCs w:val="24"/>
        </w:rPr>
        <w:t>3</w:t>
      </w:r>
      <w:r w:rsidRPr="009D1DBD">
        <w:rPr>
          <w:rFonts w:ascii="Times New Roman" w:eastAsia="宋体" w:hAnsi="Times New Roman" w:cs="Times New Roman"/>
          <w:sz w:val="24"/>
          <w:szCs w:val="24"/>
        </w:rPr>
        <w:t xml:space="preserve"> Top 12 soil (a) bacterial and (b) fungal community composition at class level in different soil depths of subalpine grassland in </w:t>
      </w:r>
      <w:proofErr w:type="spellStart"/>
      <w:r w:rsidRPr="009D1DBD">
        <w:rPr>
          <w:rFonts w:ascii="Times New Roman" w:eastAsia="宋体" w:hAnsi="Times New Roman" w:cs="Times New Roman"/>
          <w:sz w:val="24"/>
          <w:szCs w:val="24"/>
        </w:rPr>
        <w:t>Luya</w:t>
      </w:r>
      <w:proofErr w:type="spellEnd"/>
      <w:r w:rsidRPr="009D1DBD">
        <w:rPr>
          <w:rFonts w:ascii="Times New Roman" w:eastAsia="宋体" w:hAnsi="Times New Roman" w:cs="Times New Roman"/>
          <w:sz w:val="24"/>
          <w:szCs w:val="24"/>
        </w:rPr>
        <w:t xml:space="preserve"> Mountain.</w:t>
      </w:r>
    </w:p>
    <w:p w14:paraId="5ACD6196" w14:textId="66863968" w:rsidR="00037719" w:rsidRPr="009D1DBD" w:rsidRDefault="00EE01C8"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Fig. S</w:t>
      </w:r>
      <w:r w:rsidR="00880B56" w:rsidRPr="009D1DBD">
        <w:rPr>
          <w:rFonts w:ascii="Times New Roman" w:eastAsia="宋体" w:hAnsi="Times New Roman" w:cs="Times New Roman"/>
          <w:b/>
          <w:bCs/>
          <w:sz w:val="24"/>
          <w:szCs w:val="24"/>
        </w:rPr>
        <w:t>4</w:t>
      </w:r>
      <w:r w:rsidRPr="009D1DBD">
        <w:rPr>
          <w:rFonts w:ascii="Times New Roman" w:eastAsia="宋体" w:hAnsi="Times New Roman" w:cs="Times New Roman"/>
          <w:sz w:val="24"/>
          <w:szCs w:val="24"/>
        </w:rPr>
        <w:t xml:space="preserve"> Differences analysis in the composition of the (a-b) soil bacterial and (c-d) </w:t>
      </w:r>
      <w:r w:rsidRPr="009D1DBD">
        <w:rPr>
          <w:rFonts w:ascii="Times New Roman" w:eastAsia="宋体" w:hAnsi="Times New Roman" w:cs="Times New Roman"/>
          <w:sz w:val="24"/>
          <w:szCs w:val="24"/>
        </w:rPr>
        <w:lastRenderedPageBreak/>
        <w:t>fungal communit</w:t>
      </w:r>
      <w:r w:rsidR="00E95A55" w:rsidRPr="009D1DBD">
        <w:rPr>
          <w:rFonts w:ascii="Times New Roman" w:eastAsia="宋体" w:hAnsi="Times New Roman" w:cs="Times New Roman"/>
          <w:sz w:val="24"/>
          <w:szCs w:val="24"/>
        </w:rPr>
        <w:t>ies</w:t>
      </w:r>
      <w:r w:rsidRPr="009D1DBD">
        <w:rPr>
          <w:rFonts w:ascii="Times New Roman" w:eastAsia="宋体" w:hAnsi="Times New Roman" w:cs="Times New Roman"/>
          <w:sz w:val="24"/>
          <w:szCs w:val="24"/>
        </w:rPr>
        <w:t xml:space="preserve"> of the top 12 at the phylum level and the top 15 at the class level along the soil depths.</w:t>
      </w:r>
    </w:p>
    <w:p w14:paraId="5132F96C" w14:textId="3E38F928" w:rsidR="00EE01C8" w:rsidRPr="009D1DBD" w:rsidRDefault="00EE01C8" w:rsidP="009D1DBD">
      <w:pPr>
        <w:spacing w:line="36" w:lineRule="auto"/>
        <w:jc w:val="left"/>
        <w:rPr>
          <w:rFonts w:ascii="Times New Roman" w:eastAsia="宋体" w:hAnsi="Times New Roman" w:cs="Times New Roman"/>
          <w:sz w:val="24"/>
          <w:szCs w:val="24"/>
        </w:rPr>
      </w:pPr>
      <w:bookmarkStart w:id="14" w:name="OLE_LINK7"/>
      <w:r w:rsidRPr="009D1DBD">
        <w:rPr>
          <w:rFonts w:ascii="Times New Roman" w:eastAsia="宋体" w:hAnsi="Times New Roman" w:cs="Times New Roman"/>
          <w:b/>
          <w:bCs/>
          <w:sz w:val="24"/>
          <w:szCs w:val="24"/>
        </w:rPr>
        <w:t xml:space="preserve">Fig. </w:t>
      </w:r>
      <w:bookmarkEnd w:id="14"/>
      <w:r w:rsidRPr="009D1DBD">
        <w:rPr>
          <w:rFonts w:ascii="Times New Roman" w:eastAsia="宋体" w:hAnsi="Times New Roman" w:cs="Times New Roman"/>
          <w:b/>
          <w:bCs/>
          <w:sz w:val="24"/>
          <w:szCs w:val="24"/>
        </w:rPr>
        <w:t>S</w:t>
      </w:r>
      <w:r w:rsidR="00E95A55" w:rsidRPr="009D1DBD">
        <w:rPr>
          <w:rFonts w:ascii="Times New Roman" w:eastAsia="宋体" w:hAnsi="Times New Roman" w:cs="Times New Roman"/>
          <w:b/>
          <w:bCs/>
          <w:sz w:val="24"/>
          <w:szCs w:val="24"/>
        </w:rPr>
        <w:t>5</w:t>
      </w:r>
      <w:r w:rsidRPr="009D1DBD">
        <w:rPr>
          <w:rFonts w:ascii="Times New Roman" w:eastAsia="宋体" w:hAnsi="Times New Roman" w:cs="Times New Roman"/>
          <w:sz w:val="24"/>
          <w:szCs w:val="24"/>
        </w:rPr>
        <w:t xml:space="preserve"> Topological properties of microbial co-occurrence network in different soil layers.</w:t>
      </w:r>
    </w:p>
    <w:p w14:paraId="2B97977A" w14:textId="0BAB06F9" w:rsidR="00EE01C8" w:rsidRPr="009D1DBD" w:rsidRDefault="00EE01C8"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Fig. S</w:t>
      </w:r>
      <w:r w:rsidR="002C4E57" w:rsidRPr="009D1DBD">
        <w:rPr>
          <w:rFonts w:ascii="Times New Roman" w:eastAsia="宋体" w:hAnsi="Times New Roman" w:cs="Times New Roman"/>
          <w:b/>
          <w:bCs/>
          <w:sz w:val="24"/>
          <w:szCs w:val="24"/>
        </w:rPr>
        <w:t>6</w:t>
      </w:r>
      <w:r w:rsidRPr="009D1DBD">
        <w:rPr>
          <w:rFonts w:ascii="Times New Roman" w:eastAsia="宋体" w:hAnsi="Times New Roman" w:cs="Times New Roman"/>
          <w:sz w:val="24"/>
          <w:szCs w:val="24"/>
        </w:rPr>
        <w:t xml:space="preserve"> Mental analysis between bacteria (a-b) and fung</w:t>
      </w:r>
      <w:r w:rsidR="00E95A55" w:rsidRPr="009D1DBD">
        <w:rPr>
          <w:rFonts w:ascii="Times New Roman" w:eastAsia="宋体" w:hAnsi="Times New Roman" w:cs="Times New Roman"/>
          <w:sz w:val="24"/>
          <w:szCs w:val="24"/>
        </w:rPr>
        <w:t>i</w:t>
      </w:r>
      <w:r w:rsidRPr="009D1DBD">
        <w:rPr>
          <w:rFonts w:ascii="Times New Roman" w:eastAsia="宋体" w:hAnsi="Times New Roman" w:cs="Times New Roman"/>
          <w:sz w:val="24"/>
          <w:szCs w:val="24"/>
        </w:rPr>
        <w:t xml:space="preserve"> (c-d) top 10 key taxa and diversity with soil physicochemical properties and enzyme activities.</w:t>
      </w:r>
    </w:p>
    <w:p w14:paraId="719AE4BB" w14:textId="4C5C6922" w:rsidR="00EE01C8" w:rsidRPr="009D1DBD" w:rsidRDefault="00EE01C8"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Fig. S</w:t>
      </w:r>
      <w:r w:rsidR="002C4E57" w:rsidRPr="009D1DBD">
        <w:rPr>
          <w:rFonts w:ascii="Times New Roman" w:eastAsia="宋体" w:hAnsi="Times New Roman" w:cs="Times New Roman"/>
          <w:b/>
          <w:bCs/>
          <w:sz w:val="24"/>
          <w:szCs w:val="24"/>
        </w:rPr>
        <w:t>7</w:t>
      </w:r>
      <w:r w:rsidRPr="009D1DBD">
        <w:rPr>
          <w:rFonts w:ascii="Times New Roman" w:eastAsia="宋体" w:hAnsi="Times New Roman" w:cs="Times New Roman"/>
          <w:sz w:val="24"/>
          <w:szCs w:val="24"/>
        </w:rPr>
        <w:t xml:space="preserve"> Structural models of community structure and diversity drivers for (ac) bacteria and (bd) fung</w:t>
      </w:r>
      <w:r w:rsidR="002C4E57" w:rsidRPr="009D1DBD">
        <w:rPr>
          <w:rFonts w:ascii="Times New Roman" w:eastAsia="宋体" w:hAnsi="Times New Roman" w:cs="Times New Roman"/>
          <w:sz w:val="24"/>
          <w:szCs w:val="24"/>
        </w:rPr>
        <w:t>i</w:t>
      </w:r>
      <w:r w:rsidRPr="009D1DBD">
        <w:rPr>
          <w:rFonts w:ascii="Times New Roman" w:eastAsia="宋体" w:hAnsi="Times New Roman" w:cs="Times New Roman"/>
          <w:sz w:val="24"/>
          <w:szCs w:val="24"/>
        </w:rPr>
        <w:t xml:space="preserve"> in subalpine meadow soils. The upper panel ab shows the structural equation model, with red lines representing positive effects, blue lines representing negative influence. The thickness of the line represents the standardized path coefficient, and the value above it is the standardized path coefficient. The R</w:t>
      </w:r>
      <w:r w:rsidRPr="009D1DBD">
        <w:rPr>
          <w:rFonts w:ascii="Times New Roman" w:eastAsia="宋体" w:hAnsi="Times New Roman" w:cs="Times New Roman"/>
          <w:sz w:val="24"/>
          <w:szCs w:val="24"/>
          <w:vertAlign w:val="superscript"/>
        </w:rPr>
        <w:t>2</w:t>
      </w:r>
      <w:r w:rsidRPr="009D1DBD">
        <w:rPr>
          <w:rFonts w:ascii="Times New Roman" w:eastAsia="宋体" w:hAnsi="Times New Roman" w:cs="Times New Roman"/>
          <w:sz w:val="24"/>
          <w:szCs w:val="24"/>
        </w:rPr>
        <w:t xml:space="preserve"> value represents the variance ratio explained by each driving factor. The lower panel cd is the standardized total effect. The same below.</w:t>
      </w:r>
    </w:p>
    <w:p w14:paraId="5E45C9BA" w14:textId="462920FB" w:rsidR="00EE01C8" w:rsidRPr="009D1DBD" w:rsidRDefault="00EE01C8"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Fig. S</w:t>
      </w:r>
      <w:r w:rsidR="00685797" w:rsidRPr="009D1DBD">
        <w:rPr>
          <w:rFonts w:ascii="Times New Roman" w:eastAsia="宋体" w:hAnsi="Times New Roman" w:cs="Times New Roman"/>
          <w:b/>
          <w:bCs/>
          <w:sz w:val="24"/>
          <w:szCs w:val="24"/>
        </w:rPr>
        <w:t>8</w:t>
      </w:r>
      <w:r w:rsidRPr="009D1DBD">
        <w:rPr>
          <w:rFonts w:ascii="Times New Roman" w:eastAsia="宋体" w:hAnsi="Times New Roman" w:cs="Times New Roman"/>
          <w:sz w:val="24"/>
          <w:szCs w:val="24"/>
        </w:rPr>
        <w:t xml:space="preserve"> Relationships of soil bacterial and fungal network complexit</w:t>
      </w:r>
      <w:r w:rsidR="002C4E57" w:rsidRPr="009D1DBD">
        <w:rPr>
          <w:rFonts w:ascii="Times New Roman" w:eastAsia="宋体" w:hAnsi="Times New Roman" w:cs="Times New Roman"/>
          <w:sz w:val="24"/>
          <w:szCs w:val="24"/>
        </w:rPr>
        <w:t>y</w:t>
      </w:r>
      <w:r w:rsidRPr="009D1DBD">
        <w:rPr>
          <w:rFonts w:ascii="Times New Roman" w:eastAsia="宋体" w:hAnsi="Times New Roman" w:cs="Times New Roman"/>
          <w:sz w:val="24"/>
          <w:szCs w:val="24"/>
        </w:rPr>
        <w:t xml:space="preserve"> with the three </w:t>
      </w:r>
      <w:r w:rsidR="00DA0A5A" w:rsidRPr="009D1DBD">
        <w:rPr>
          <w:rFonts w:ascii="Times New Roman" w:eastAsia="宋体" w:hAnsi="Times New Roman" w:cs="Times New Roman"/>
          <w:sz w:val="24"/>
          <w:szCs w:val="24"/>
        </w:rPr>
        <w:t>soil</w:t>
      </w:r>
      <w:r w:rsidRPr="009D1DBD">
        <w:rPr>
          <w:rFonts w:ascii="Times New Roman" w:eastAsia="宋体" w:hAnsi="Times New Roman" w:cs="Times New Roman"/>
          <w:sz w:val="24"/>
          <w:szCs w:val="24"/>
        </w:rPr>
        <w:t xml:space="preserve"> multifunctionality.</w:t>
      </w:r>
    </w:p>
    <w:p w14:paraId="403DA11B" w14:textId="1F772609" w:rsidR="00685797" w:rsidRPr="009D1DBD" w:rsidRDefault="00685797" w:rsidP="009D1DBD">
      <w:pPr>
        <w:spacing w:line="36" w:lineRule="auto"/>
        <w:jc w:val="left"/>
        <w:rPr>
          <w:rFonts w:ascii="Times New Roman" w:hAnsi="Times New Roman" w:cs="Times New Roman"/>
          <w:sz w:val="24"/>
          <w:szCs w:val="24"/>
        </w:rPr>
      </w:pPr>
      <w:r w:rsidRPr="009D1DBD">
        <w:rPr>
          <w:rFonts w:ascii="Times New Roman" w:eastAsia="宋体" w:hAnsi="Times New Roman" w:cs="Times New Roman"/>
          <w:b/>
          <w:bCs/>
          <w:sz w:val="24"/>
          <w:szCs w:val="24"/>
        </w:rPr>
        <w:t>Fig. S9</w:t>
      </w:r>
      <w:r w:rsidRPr="009D1DBD">
        <w:rPr>
          <w:rFonts w:ascii="Times New Roman" w:eastAsia="宋体" w:hAnsi="Times New Roman" w:cs="Times New Roman"/>
          <w:sz w:val="24"/>
          <w:szCs w:val="24"/>
        </w:rPr>
        <w:t xml:space="preserve"> Relationship between fungal diversity and function with different thresholds in different ecosystem multifunctionality categories.</w:t>
      </w:r>
    </w:p>
    <w:p w14:paraId="0DCE5EB9" w14:textId="32E3154D" w:rsidR="00685797" w:rsidRPr="009D1DBD" w:rsidRDefault="00685797"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Fig. S10</w:t>
      </w:r>
      <w:r w:rsidRPr="009D1DBD">
        <w:rPr>
          <w:rFonts w:ascii="Times New Roman" w:eastAsia="宋体" w:hAnsi="Times New Roman" w:cs="Times New Roman"/>
          <w:sz w:val="24"/>
          <w:szCs w:val="24"/>
        </w:rPr>
        <w:t xml:space="preserve"> Correlation and explanation of soil physicochemical properties, enzyme activity and biotic factor with the three types of soil multifunctionality based on random forest model.</w:t>
      </w:r>
    </w:p>
    <w:p w14:paraId="3658BEB6" w14:textId="77777777" w:rsidR="00EE01C8" w:rsidRPr="009D1DBD" w:rsidRDefault="00EE01C8"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Table S1</w:t>
      </w:r>
      <w:r w:rsidRPr="009D1DBD">
        <w:rPr>
          <w:rFonts w:ascii="Times New Roman" w:eastAsia="宋体" w:hAnsi="Times New Roman" w:cs="Times New Roman"/>
          <w:sz w:val="24"/>
          <w:szCs w:val="24"/>
        </w:rPr>
        <w:t xml:space="preserve"> Univariate ANOVA of soil enzyme activities at different depths in the subalpine </w:t>
      </w:r>
      <w:proofErr w:type="spellStart"/>
      <w:r w:rsidRPr="009D1DBD">
        <w:rPr>
          <w:rFonts w:ascii="Times New Roman" w:eastAsia="宋体" w:hAnsi="Times New Roman" w:cs="Times New Roman"/>
          <w:sz w:val="24"/>
          <w:szCs w:val="24"/>
        </w:rPr>
        <w:t>Carex</w:t>
      </w:r>
      <w:proofErr w:type="spellEnd"/>
      <w:r w:rsidRPr="009D1DBD">
        <w:rPr>
          <w:rFonts w:ascii="Times New Roman" w:eastAsia="宋体" w:hAnsi="Times New Roman" w:cs="Times New Roman"/>
          <w:sz w:val="24"/>
          <w:szCs w:val="24"/>
        </w:rPr>
        <w:t xml:space="preserve"> grassland of </w:t>
      </w:r>
      <w:proofErr w:type="spellStart"/>
      <w:r w:rsidRPr="009D1DBD">
        <w:rPr>
          <w:rFonts w:ascii="Times New Roman" w:eastAsia="宋体" w:hAnsi="Times New Roman" w:cs="Times New Roman"/>
          <w:sz w:val="24"/>
          <w:szCs w:val="24"/>
        </w:rPr>
        <w:t>Luya</w:t>
      </w:r>
      <w:proofErr w:type="spellEnd"/>
      <w:r w:rsidRPr="009D1DBD">
        <w:rPr>
          <w:rFonts w:ascii="Times New Roman" w:eastAsia="宋体" w:hAnsi="Times New Roman" w:cs="Times New Roman"/>
          <w:sz w:val="24"/>
          <w:szCs w:val="24"/>
        </w:rPr>
        <w:t xml:space="preserve"> Mountain</w:t>
      </w:r>
    </w:p>
    <w:p w14:paraId="0599134E" w14:textId="77777777" w:rsidR="00EE01C8" w:rsidRPr="009D1DBD" w:rsidRDefault="00EE01C8"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Table S2</w:t>
      </w:r>
      <w:r w:rsidRPr="009D1DBD">
        <w:rPr>
          <w:rFonts w:ascii="Times New Roman" w:eastAsia="宋体" w:hAnsi="Times New Roman" w:cs="Times New Roman"/>
          <w:sz w:val="24"/>
          <w:szCs w:val="24"/>
        </w:rPr>
        <w:t xml:space="preserve"> Topological properties of microbial community co-occurrence network at different soil layers</w:t>
      </w:r>
    </w:p>
    <w:p w14:paraId="5C8639E0" w14:textId="2B47D21F" w:rsidR="00EE01C8" w:rsidRPr="009D1DBD" w:rsidRDefault="00EE01C8" w:rsidP="009D1DBD">
      <w:pPr>
        <w:spacing w:line="3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Table S3</w:t>
      </w:r>
      <w:r w:rsidRPr="009D1DBD">
        <w:rPr>
          <w:rFonts w:ascii="Times New Roman" w:eastAsia="宋体" w:hAnsi="Times New Roman" w:cs="Times New Roman"/>
          <w:sz w:val="24"/>
          <w:szCs w:val="24"/>
        </w:rPr>
        <w:t xml:space="preserve"> Key microbial OTUs in co-occurrence network at different soil layers</w:t>
      </w:r>
    </w:p>
    <w:p w14:paraId="55478B19" w14:textId="719E2B9C" w:rsidR="00B448A1" w:rsidRDefault="00EE01C8" w:rsidP="00685797">
      <w:pPr>
        <w:widowControl/>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Table S4</w:t>
      </w:r>
      <w:r w:rsidRPr="009D1DBD">
        <w:rPr>
          <w:rFonts w:ascii="Times New Roman" w:eastAsia="宋体" w:hAnsi="Times New Roman" w:cs="Times New Roman"/>
          <w:sz w:val="24"/>
          <w:szCs w:val="24"/>
        </w:rPr>
        <w:t xml:space="preserve"> Mental test analysis of environmental factors and microbial </w:t>
      </w:r>
      <w:proofErr w:type="gramStart"/>
      <w:r w:rsidRPr="009D1DBD">
        <w:rPr>
          <w:rFonts w:ascii="Times New Roman" w:eastAsia="宋体" w:hAnsi="Times New Roman" w:cs="Times New Roman"/>
          <w:sz w:val="24"/>
          <w:szCs w:val="24"/>
        </w:rPr>
        <w:t>communities</w:t>
      </w:r>
      <w:proofErr w:type="gramEnd"/>
      <w:r w:rsidRPr="009D1DBD">
        <w:rPr>
          <w:rFonts w:ascii="Times New Roman" w:eastAsia="宋体" w:hAnsi="Times New Roman" w:cs="Times New Roman"/>
          <w:sz w:val="24"/>
          <w:szCs w:val="24"/>
        </w:rPr>
        <w:t xml:space="preserve"> diversity</w:t>
      </w:r>
    </w:p>
    <w:p w14:paraId="647F2395" w14:textId="7C85075B" w:rsidR="004D590A" w:rsidRPr="004D590A" w:rsidRDefault="004D590A" w:rsidP="00685797">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7F181C7D" w14:textId="45EC071B" w:rsidR="00B448A1" w:rsidRDefault="00B448A1" w:rsidP="006D2B43">
      <w:pPr>
        <w:rPr>
          <w:rFonts w:ascii="Arial" w:eastAsia="宋体" w:hAnsi="Arial" w:cs="Arial"/>
          <w:sz w:val="20"/>
          <w:szCs w:val="20"/>
        </w:rPr>
      </w:pPr>
      <w:r>
        <w:rPr>
          <w:noProof/>
        </w:rPr>
        <w:lastRenderedPageBreak/>
        <w:drawing>
          <wp:inline distT="0" distB="0" distL="0" distR="0" wp14:anchorId="3BFDA51A" wp14:editId="087DFF04">
            <wp:extent cx="5274310" cy="1198245"/>
            <wp:effectExtent l="0" t="0" r="2540" b="1905"/>
            <wp:docPr id="7338039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1198245"/>
                    </a:xfrm>
                    <a:prstGeom prst="rect">
                      <a:avLst/>
                    </a:prstGeom>
                    <a:noFill/>
                    <a:ln>
                      <a:noFill/>
                    </a:ln>
                  </pic:spPr>
                </pic:pic>
              </a:graphicData>
            </a:graphic>
          </wp:inline>
        </w:drawing>
      </w:r>
    </w:p>
    <w:p w14:paraId="0117AC57" w14:textId="62521409" w:rsidR="00F171A0" w:rsidRPr="00685797" w:rsidRDefault="009D1DBD" w:rsidP="009D1DBD">
      <w:pPr>
        <w:spacing w:line="252" w:lineRule="auto"/>
        <w:jc w:val="left"/>
        <w:rPr>
          <w:rFonts w:ascii="Times New Roman" w:eastAsia="宋体" w:hAnsi="Times New Roman" w:cs="Times New Roman"/>
          <w:sz w:val="20"/>
          <w:szCs w:val="20"/>
        </w:rPr>
      </w:pPr>
      <w:r w:rsidRPr="009D1DBD">
        <w:rPr>
          <w:rFonts w:ascii="Arial" w:eastAsia="宋体" w:hAnsi="Arial" w:cs="Arial" w:hint="eastAsia"/>
          <w:noProof/>
          <w:sz w:val="24"/>
          <w:szCs w:val="24"/>
        </w:rPr>
        <w:drawing>
          <wp:anchor distT="0" distB="0" distL="114300" distR="114300" simplePos="0" relativeHeight="251667456" behindDoc="0" locked="0" layoutInCell="1" allowOverlap="1" wp14:anchorId="6489BB88" wp14:editId="0C30432E">
            <wp:simplePos x="0" y="0"/>
            <wp:positionH relativeFrom="margin">
              <wp:posOffset>844744</wp:posOffset>
            </wp:positionH>
            <wp:positionV relativeFrom="paragraph">
              <wp:posOffset>970087</wp:posOffset>
            </wp:positionV>
            <wp:extent cx="3504565" cy="4375785"/>
            <wp:effectExtent l="0" t="0" r="635" b="5715"/>
            <wp:wrapTopAndBottom/>
            <wp:docPr id="6016777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77762" name="图片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04565" cy="4375785"/>
                    </a:xfrm>
                    <a:prstGeom prst="rect">
                      <a:avLst/>
                    </a:prstGeom>
                  </pic:spPr>
                </pic:pic>
              </a:graphicData>
            </a:graphic>
          </wp:anchor>
        </w:drawing>
      </w:r>
      <w:r w:rsidR="00B448A1" w:rsidRPr="009D1DBD">
        <w:rPr>
          <w:rFonts w:ascii="Times New Roman" w:eastAsia="宋体" w:hAnsi="Times New Roman" w:cs="Times New Roman"/>
          <w:b/>
          <w:bCs/>
          <w:sz w:val="24"/>
          <w:szCs w:val="24"/>
        </w:rPr>
        <w:t>Fig.</w:t>
      </w:r>
      <w:r w:rsidR="00B448A1" w:rsidRPr="009D1DBD">
        <w:rPr>
          <w:rFonts w:ascii="Times New Roman" w:eastAsia="宋体" w:hAnsi="Times New Roman" w:cs="Times New Roman" w:hint="eastAsia"/>
          <w:b/>
          <w:bCs/>
          <w:sz w:val="24"/>
          <w:szCs w:val="24"/>
        </w:rPr>
        <w:t xml:space="preserve"> S1</w:t>
      </w:r>
      <w:r w:rsidR="00B448A1" w:rsidRPr="009D1DBD">
        <w:rPr>
          <w:rFonts w:ascii="Times New Roman" w:eastAsia="宋体" w:hAnsi="Times New Roman" w:cs="Times New Roman"/>
          <w:sz w:val="24"/>
          <w:szCs w:val="24"/>
        </w:rPr>
        <w:t xml:space="preserve"> </w:t>
      </w:r>
      <w:r w:rsidR="00B448A1" w:rsidRPr="009D1DBD">
        <w:rPr>
          <w:rFonts w:ascii="Times New Roman" w:eastAsia="宋体" w:hAnsi="Times New Roman" w:cs="Times New Roman" w:hint="eastAsia"/>
          <w:sz w:val="24"/>
          <w:szCs w:val="24"/>
        </w:rPr>
        <w:t xml:space="preserve">The physicochemical properties of different soil depths in the subalpine grassland of </w:t>
      </w:r>
      <w:proofErr w:type="spellStart"/>
      <w:r w:rsidR="00B448A1" w:rsidRPr="009D1DBD">
        <w:rPr>
          <w:rFonts w:ascii="Times New Roman" w:eastAsia="宋体" w:hAnsi="Times New Roman" w:cs="Times New Roman" w:hint="eastAsia"/>
          <w:sz w:val="24"/>
          <w:szCs w:val="24"/>
        </w:rPr>
        <w:t>Heyeping</w:t>
      </w:r>
      <w:proofErr w:type="spellEnd"/>
      <w:r w:rsidR="00B448A1" w:rsidRPr="009D1DBD">
        <w:rPr>
          <w:rFonts w:ascii="Times New Roman" w:eastAsia="宋体" w:hAnsi="Times New Roman" w:cs="Times New Roman" w:hint="eastAsia"/>
          <w:sz w:val="24"/>
          <w:szCs w:val="24"/>
        </w:rPr>
        <w:t xml:space="preserve"> in </w:t>
      </w:r>
      <w:proofErr w:type="spellStart"/>
      <w:r w:rsidR="00B448A1" w:rsidRPr="009D1DBD">
        <w:rPr>
          <w:rFonts w:ascii="Times New Roman" w:eastAsia="宋体" w:hAnsi="Times New Roman" w:cs="Times New Roman" w:hint="eastAsia"/>
          <w:sz w:val="24"/>
          <w:szCs w:val="24"/>
        </w:rPr>
        <w:t>Luya</w:t>
      </w:r>
      <w:proofErr w:type="spellEnd"/>
      <w:r w:rsidR="00B448A1" w:rsidRPr="009D1DBD">
        <w:rPr>
          <w:rFonts w:ascii="Times New Roman" w:eastAsia="宋体" w:hAnsi="Times New Roman" w:cs="Times New Roman" w:hint="eastAsia"/>
          <w:sz w:val="24"/>
          <w:szCs w:val="24"/>
        </w:rPr>
        <w:t xml:space="preserve"> Mountain. The error bar in the figure represents the standard deviation, and different letters indicate significant differences between different soil depths</w:t>
      </w:r>
      <w:r w:rsidR="00B448A1" w:rsidRPr="00B448A1">
        <w:rPr>
          <w:rFonts w:ascii="Times New Roman" w:eastAsia="宋体" w:hAnsi="Times New Roman" w:cs="Times New Roman" w:hint="eastAsia"/>
          <w:sz w:val="20"/>
          <w:szCs w:val="20"/>
        </w:rPr>
        <w:t>.</w:t>
      </w:r>
    </w:p>
    <w:p w14:paraId="70F8202B" w14:textId="0DBE8DC9" w:rsidR="00626970" w:rsidRPr="009D1DBD" w:rsidRDefault="00626970" w:rsidP="009D1DBD">
      <w:pPr>
        <w:spacing w:line="276" w:lineRule="auto"/>
        <w:jc w:val="left"/>
        <w:rPr>
          <w:rFonts w:ascii="Times New Roman" w:eastAsia="宋体" w:hAnsi="Times New Roman" w:cs="Times New Roman"/>
          <w:sz w:val="24"/>
          <w:szCs w:val="24"/>
        </w:rPr>
      </w:pPr>
      <w:r w:rsidRPr="009D1DBD">
        <w:rPr>
          <w:rFonts w:ascii="Times New Roman" w:eastAsia="宋体" w:hAnsi="Times New Roman" w:cs="Times New Roman"/>
          <w:b/>
          <w:bCs/>
          <w:sz w:val="24"/>
          <w:szCs w:val="24"/>
        </w:rPr>
        <w:t>Fig.</w:t>
      </w:r>
      <w:r w:rsidRPr="009D1DBD">
        <w:rPr>
          <w:rFonts w:ascii="Times New Roman" w:eastAsia="宋体" w:hAnsi="Times New Roman" w:cs="Times New Roman" w:hint="eastAsia"/>
          <w:b/>
          <w:bCs/>
          <w:sz w:val="24"/>
          <w:szCs w:val="24"/>
        </w:rPr>
        <w:t xml:space="preserve"> S</w:t>
      </w:r>
      <w:r w:rsidR="005110FE" w:rsidRPr="009D1DBD">
        <w:rPr>
          <w:rFonts w:ascii="Times New Roman" w:eastAsia="宋体" w:hAnsi="Times New Roman" w:cs="Times New Roman" w:hint="eastAsia"/>
          <w:b/>
          <w:bCs/>
          <w:sz w:val="24"/>
          <w:szCs w:val="24"/>
        </w:rPr>
        <w:t>2</w:t>
      </w:r>
      <w:r w:rsidRPr="009D1DBD">
        <w:rPr>
          <w:rFonts w:ascii="Times New Roman" w:eastAsia="宋体" w:hAnsi="Times New Roman" w:cs="Times New Roman"/>
          <w:sz w:val="24"/>
          <w:szCs w:val="24"/>
        </w:rPr>
        <w:t xml:space="preserve"> Upset analysis of OTU level of microbial community in different soil depths</w:t>
      </w:r>
      <w:r w:rsidRPr="009D1DBD">
        <w:rPr>
          <w:rFonts w:ascii="Times New Roman" w:eastAsia="宋体" w:hAnsi="Times New Roman" w:cs="Times New Roman" w:hint="eastAsia"/>
          <w:sz w:val="24"/>
          <w:szCs w:val="24"/>
        </w:rPr>
        <w:t xml:space="preserve">. (a) </w:t>
      </w:r>
      <w:r w:rsidRPr="009D1DBD">
        <w:rPr>
          <w:rFonts w:ascii="Times New Roman" w:eastAsia="宋体" w:hAnsi="Times New Roman" w:cs="Times New Roman"/>
          <w:sz w:val="24"/>
          <w:szCs w:val="24"/>
        </w:rPr>
        <w:t xml:space="preserve">Bacterial community; </w:t>
      </w:r>
      <w:r w:rsidRPr="009D1DBD">
        <w:rPr>
          <w:rFonts w:ascii="Times New Roman" w:eastAsia="宋体" w:hAnsi="Times New Roman" w:cs="Times New Roman" w:hint="eastAsia"/>
          <w:sz w:val="24"/>
          <w:szCs w:val="24"/>
        </w:rPr>
        <w:t>(b)</w:t>
      </w:r>
      <w:r w:rsidRPr="009D1DBD">
        <w:rPr>
          <w:rFonts w:ascii="Times New Roman" w:eastAsia="宋体" w:hAnsi="Times New Roman" w:cs="Times New Roman"/>
          <w:sz w:val="24"/>
          <w:szCs w:val="24"/>
        </w:rPr>
        <w:t xml:space="preserve"> Fungal community</w:t>
      </w:r>
      <w:r w:rsidRPr="009D1DBD">
        <w:rPr>
          <w:rFonts w:ascii="Times New Roman" w:eastAsia="宋体" w:hAnsi="Times New Roman" w:cs="Times New Roman" w:hint="eastAsia"/>
          <w:sz w:val="24"/>
          <w:szCs w:val="24"/>
        </w:rPr>
        <w:t>.</w:t>
      </w:r>
      <w:r w:rsidRPr="009D1DBD">
        <w:rPr>
          <w:rFonts w:ascii="Times New Roman" w:eastAsia="宋体" w:hAnsi="Times New Roman" w:hint="eastAsia"/>
          <w:sz w:val="24"/>
          <w:szCs w:val="24"/>
        </w:rPr>
        <w:t xml:space="preserve"> The left area in the figure shows the number of OTUs for each soil layer. The black line below represents different soil layers and their collections. The column chart above shows the corresponding number of OTUs for each collection. The circular collection on the right shows a visualization of the number of OTUs for each soil layer.</w:t>
      </w:r>
    </w:p>
    <w:p w14:paraId="4BF69122" w14:textId="420C0E51" w:rsidR="00104334" w:rsidRPr="006B75D4" w:rsidRDefault="00685797" w:rsidP="009D1DBD">
      <w:pPr>
        <w:spacing w:line="276" w:lineRule="auto"/>
        <w:jc w:val="left"/>
        <w:rPr>
          <w:rFonts w:ascii="Times New Roman" w:eastAsia="宋体" w:hAnsi="Times New Roman" w:cs="Times New Roman"/>
          <w:noProof/>
          <w:sz w:val="20"/>
          <w:szCs w:val="20"/>
        </w:rPr>
      </w:pPr>
      <w:r w:rsidRPr="009D1DBD">
        <w:rPr>
          <w:rFonts w:ascii="Times New Roman" w:eastAsia="宋体" w:hAnsi="Times New Roman" w:cs="Times New Roman"/>
          <w:noProof/>
          <w:sz w:val="24"/>
          <w:szCs w:val="24"/>
        </w:rPr>
        <w:lastRenderedPageBreak/>
        <w:drawing>
          <wp:anchor distT="0" distB="0" distL="114300" distR="114300" simplePos="0" relativeHeight="251671552" behindDoc="0" locked="0" layoutInCell="1" allowOverlap="1" wp14:anchorId="05508C99" wp14:editId="59D1288B">
            <wp:simplePos x="0" y="0"/>
            <wp:positionH relativeFrom="margin">
              <wp:align>center</wp:align>
            </wp:positionH>
            <wp:positionV relativeFrom="paragraph">
              <wp:posOffset>2273205</wp:posOffset>
            </wp:positionV>
            <wp:extent cx="4641215" cy="4035425"/>
            <wp:effectExtent l="0" t="0" r="6985" b="3175"/>
            <wp:wrapTopAndBottom/>
            <wp:docPr id="14669234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23418" name="图片 1466923418"/>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41215" cy="4035425"/>
                    </a:xfrm>
                    <a:prstGeom prst="rect">
                      <a:avLst/>
                    </a:prstGeom>
                  </pic:spPr>
                </pic:pic>
              </a:graphicData>
            </a:graphic>
          </wp:anchor>
        </w:drawing>
      </w:r>
      <w:r w:rsidRPr="009D1DBD">
        <w:rPr>
          <w:rFonts w:ascii="Times New Roman" w:eastAsia="宋体" w:hAnsi="Times New Roman" w:cs="Times New Roman"/>
          <w:noProof/>
          <w:sz w:val="24"/>
          <w:szCs w:val="24"/>
        </w:rPr>
        <w:drawing>
          <wp:anchor distT="0" distB="0" distL="114300" distR="114300" simplePos="0" relativeHeight="251672576" behindDoc="0" locked="0" layoutInCell="1" allowOverlap="1" wp14:anchorId="67EE3C50" wp14:editId="10F15EAD">
            <wp:simplePos x="0" y="0"/>
            <wp:positionH relativeFrom="margin">
              <wp:posOffset>174065</wp:posOffset>
            </wp:positionH>
            <wp:positionV relativeFrom="paragraph">
              <wp:posOffset>66566</wp:posOffset>
            </wp:positionV>
            <wp:extent cx="4789520" cy="1576335"/>
            <wp:effectExtent l="0" t="0" r="0" b="5080"/>
            <wp:wrapTopAndBottom/>
            <wp:docPr id="6051004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00401" name="图片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89520" cy="1576335"/>
                    </a:xfrm>
                    <a:prstGeom prst="rect">
                      <a:avLst/>
                    </a:prstGeom>
                  </pic:spPr>
                </pic:pic>
              </a:graphicData>
            </a:graphic>
          </wp:anchor>
        </w:drawing>
      </w:r>
      <w:r w:rsidR="00626970" w:rsidRPr="009D1DBD">
        <w:rPr>
          <w:rFonts w:ascii="Times New Roman" w:eastAsia="宋体" w:hAnsi="Times New Roman" w:cs="Times New Roman"/>
          <w:b/>
          <w:bCs/>
          <w:sz w:val="24"/>
          <w:szCs w:val="24"/>
        </w:rPr>
        <w:t>Fig.</w:t>
      </w:r>
      <w:r w:rsidR="00626970" w:rsidRPr="009D1DBD">
        <w:rPr>
          <w:rFonts w:ascii="Times New Roman" w:eastAsia="宋体" w:hAnsi="Times New Roman" w:cs="Times New Roman" w:hint="eastAsia"/>
          <w:b/>
          <w:bCs/>
          <w:sz w:val="24"/>
          <w:szCs w:val="24"/>
        </w:rPr>
        <w:t>S</w:t>
      </w:r>
      <w:r w:rsidR="00880B56" w:rsidRPr="009D1DBD">
        <w:rPr>
          <w:rFonts w:ascii="Times New Roman" w:eastAsia="宋体" w:hAnsi="Times New Roman" w:cs="Times New Roman" w:hint="eastAsia"/>
          <w:b/>
          <w:bCs/>
          <w:sz w:val="24"/>
          <w:szCs w:val="24"/>
        </w:rPr>
        <w:t>3</w:t>
      </w:r>
      <w:r w:rsidR="00626970" w:rsidRPr="009D1DBD">
        <w:rPr>
          <w:rFonts w:ascii="Times New Roman" w:eastAsia="宋体" w:hAnsi="Times New Roman" w:cs="Times New Roman" w:hint="eastAsia"/>
          <w:sz w:val="24"/>
          <w:szCs w:val="24"/>
        </w:rPr>
        <w:t xml:space="preserve"> </w:t>
      </w:r>
      <w:r w:rsidR="00626970" w:rsidRPr="009D1DBD">
        <w:rPr>
          <w:rFonts w:ascii="Times New Roman" w:eastAsia="宋体" w:hAnsi="Times New Roman" w:cs="Times New Roman"/>
          <w:sz w:val="24"/>
          <w:szCs w:val="24"/>
        </w:rPr>
        <w:t xml:space="preserve">Top 12 soil (a) bacterial and (b) fungal community composition at </w:t>
      </w:r>
      <w:r w:rsidR="00626970" w:rsidRPr="009D1DBD">
        <w:rPr>
          <w:rFonts w:ascii="Times New Roman" w:eastAsia="宋体" w:hAnsi="Times New Roman" w:cs="Times New Roman" w:hint="eastAsia"/>
          <w:sz w:val="24"/>
          <w:szCs w:val="24"/>
        </w:rPr>
        <w:t>class</w:t>
      </w:r>
      <w:r w:rsidR="00626970" w:rsidRPr="009D1DBD">
        <w:rPr>
          <w:rFonts w:ascii="Times New Roman" w:eastAsia="宋体" w:hAnsi="Times New Roman" w:cs="Times New Roman"/>
          <w:sz w:val="24"/>
          <w:szCs w:val="24"/>
        </w:rPr>
        <w:t xml:space="preserve"> level in different soil depths of subalpine grassland in </w:t>
      </w:r>
      <w:proofErr w:type="spellStart"/>
      <w:r w:rsidR="00626970" w:rsidRPr="009D1DBD">
        <w:rPr>
          <w:rFonts w:ascii="Times New Roman" w:eastAsia="宋体" w:hAnsi="Times New Roman" w:cs="Times New Roman"/>
          <w:sz w:val="24"/>
          <w:szCs w:val="24"/>
        </w:rPr>
        <w:t>Luya</w:t>
      </w:r>
      <w:proofErr w:type="spellEnd"/>
      <w:r w:rsidR="00626970" w:rsidRPr="009D1DBD">
        <w:rPr>
          <w:rFonts w:ascii="Times New Roman" w:eastAsia="宋体" w:hAnsi="Times New Roman" w:cs="Times New Roman"/>
          <w:sz w:val="24"/>
          <w:szCs w:val="24"/>
        </w:rPr>
        <w:t xml:space="preserve"> Mountain</w:t>
      </w:r>
      <w:r w:rsidR="00626970" w:rsidRPr="006B75D4">
        <w:rPr>
          <w:rFonts w:ascii="Times New Roman" w:eastAsia="宋体" w:hAnsi="Times New Roman" w:cs="Times New Roman"/>
          <w:sz w:val="20"/>
          <w:szCs w:val="20"/>
        </w:rPr>
        <w:t>.</w:t>
      </w:r>
    </w:p>
    <w:p w14:paraId="16567827" w14:textId="234B27DE" w:rsidR="004E5B9C" w:rsidRDefault="00626970" w:rsidP="009D1DBD">
      <w:pPr>
        <w:spacing w:line="276" w:lineRule="auto"/>
        <w:jc w:val="left"/>
        <w:rPr>
          <w:rFonts w:ascii="Times New Roman" w:eastAsia="宋体" w:hAnsi="Times New Roman" w:cs="Times New Roman"/>
          <w:sz w:val="20"/>
          <w:szCs w:val="20"/>
        </w:rPr>
      </w:pPr>
      <w:bookmarkStart w:id="15" w:name="OLE_LINK6"/>
      <w:r w:rsidRPr="009D1DBD">
        <w:rPr>
          <w:rFonts w:ascii="Times New Roman" w:eastAsia="宋体" w:hAnsi="Times New Roman" w:cs="Times New Roman"/>
          <w:b/>
          <w:bCs/>
          <w:sz w:val="24"/>
          <w:szCs w:val="24"/>
        </w:rPr>
        <w:t>Fig.</w:t>
      </w:r>
      <w:r w:rsidRPr="009D1DBD">
        <w:rPr>
          <w:rFonts w:ascii="Times New Roman" w:eastAsia="宋体" w:hAnsi="Times New Roman" w:cs="Times New Roman" w:hint="eastAsia"/>
          <w:b/>
          <w:bCs/>
          <w:sz w:val="24"/>
          <w:szCs w:val="24"/>
        </w:rPr>
        <w:t xml:space="preserve"> </w:t>
      </w:r>
      <w:r w:rsidRPr="009D1DBD">
        <w:rPr>
          <w:rFonts w:ascii="Times New Roman" w:eastAsia="宋体" w:hAnsi="Times New Roman" w:cs="Times New Roman"/>
          <w:b/>
          <w:bCs/>
          <w:sz w:val="24"/>
          <w:szCs w:val="24"/>
        </w:rPr>
        <w:t>S</w:t>
      </w:r>
      <w:r w:rsidR="00880B56" w:rsidRPr="009D1DBD">
        <w:rPr>
          <w:rFonts w:ascii="Times New Roman" w:eastAsia="宋体" w:hAnsi="Times New Roman" w:cs="Times New Roman" w:hint="eastAsia"/>
          <w:b/>
          <w:bCs/>
          <w:sz w:val="24"/>
          <w:szCs w:val="24"/>
        </w:rPr>
        <w:t>4</w:t>
      </w:r>
      <w:r w:rsidRPr="009D1DBD">
        <w:rPr>
          <w:rFonts w:ascii="Times New Roman" w:eastAsia="宋体" w:hAnsi="Times New Roman" w:cs="Times New Roman"/>
          <w:b/>
          <w:bCs/>
          <w:sz w:val="24"/>
          <w:szCs w:val="24"/>
        </w:rPr>
        <w:t xml:space="preserve"> </w:t>
      </w:r>
      <w:r w:rsidRPr="009D1DBD">
        <w:rPr>
          <w:rFonts w:ascii="Times New Roman" w:eastAsia="宋体" w:hAnsi="Times New Roman" w:cs="Times New Roman"/>
          <w:sz w:val="24"/>
          <w:szCs w:val="24"/>
        </w:rPr>
        <w:t xml:space="preserve">Differences </w:t>
      </w:r>
      <w:r w:rsidRPr="009D1DBD">
        <w:rPr>
          <w:rFonts w:ascii="Times New Roman" w:eastAsia="宋体" w:hAnsi="Times New Roman" w:cs="Times New Roman" w:hint="eastAsia"/>
          <w:sz w:val="24"/>
          <w:szCs w:val="24"/>
        </w:rPr>
        <w:t xml:space="preserve">analysis </w:t>
      </w:r>
      <w:r w:rsidRPr="009D1DBD">
        <w:rPr>
          <w:rFonts w:ascii="Times New Roman" w:eastAsia="宋体" w:hAnsi="Times New Roman" w:cs="Times New Roman"/>
          <w:sz w:val="24"/>
          <w:szCs w:val="24"/>
        </w:rPr>
        <w:t>in the composition of</w:t>
      </w:r>
      <w:r w:rsidRPr="009D1DBD">
        <w:rPr>
          <w:rFonts w:ascii="Times New Roman" w:eastAsia="宋体" w:hAnsi="Times New Roman" w:cs="Times New Roman" w:hint="eastAsia"/>
          <w:sz w:val="24"/>
          <w:szCs w:val="24"/>
        </w:rPr>
        <w:t xml:space="preserve"> </w:t>
      </w:r>
      <w:r w:rsidRPr="009D1DBD">
        <w:rPr>
          <w:rFonts w:ascii="Times New Roman" w:eastAsia="宋体" w:hAnsi="Times New Roman" w:cs="Times New Roman"/>
          <w:sz w:val="24"/>
          <w:szCs w:val="24"/>
        </w:rPr>
        <w:t>the (a</w:t>
      </w:r>
      <w:r w:rsidRPr="009D1DBD">
        <w:rPr>
          <w:rFonts w:ascii="Times New Roman" w:eastAsia="宋体" w:hAnsi="Times New Roman" w:cs="Times New Roman" w:hint="eastAsia"/>
          <w:sz w:val="24"/>
          <w:szCs w:val="24"/>
        </w:rPr>
        <w:t>-</w:t>
      </w:r>
      <w:r w:rsidRPr="009D1DBD">
        <w:rPr>
          <w:rFonts w:ascii="Times New Roman" w:eastAsia="宋体" w:hAnsi="Times New Roman" w:cs="Times New Roman"/>
          <w:sz w:val="24"/>
          <w:szCs w:val="24"/>
        </w:rPr>
        <w:t>b)</w:t>
      </w:r>
      <w:r w:rsidRPr="009D1DBD">
        <w:rPr>
          <w:rFonts w:ascii="Times New Roman" w:eastAsia="宋体" w:hAnsi="Times New Roman" w:cs="Times New Roman" w:hint="eastAsia"/>
          <w:sz w:val="24"/>
          <w:szCs w:val="24"/>
        </w:rPr>
        <w:t xml:space="preserve"> </w:t>
      </w:r>
      <w:r w:rsidRPr="009D1DBD">
        <w:rPr>
          <w:rFonts w:ascii="Times New Roman" w:eastAsia="宋体" w:hAnsi="Times New Roman" w:cs="Times New Roman"/>
          <w:sz w:val="24"/>
          <w:szCs w:val="24"/>
        </w:rPr>
        <w:t>soil bacterial and (c</w:t>
      </w:r>
      <w:r w:rsidRPr="009D1DBD">
        <w:rPr>
          <w:rFonts w:ascii="Times New Roman" w:eastAsia="宋体" w:hAnsi="Times New Roman" w:cs="Times New Roman" w:hint="eastAsia"/>
          <w:sz w:val="24"/>
          <w:szCs w:val="24"/>
        </w:rPr>
        <w:t>-</w:t>
      </w:r>
      <w:r w:rsidRPr="009D1DBD">
        <w:rPr>
          <w:rFonts w:ascii="Times New Roman" w:eastAsia="宋体" w:hAnsi="Times New Roman" w:cs="Times New Roman"/>
          <w:sz w:val="24"/>
          <w:szCs w:val="24"/>
        </w:rPr>
        <w:t>d) fungal</w:t>
      </w:r>
      <w:r w:rsidR="00F20A05" w:rsidRPr="009D1DBD">
        <w:rPr>
          <w:rFonts w:ascii="Times New Roman" w:eastAsia="宋体" w:hAnsi="Times New Roman" w:cs="Times New Roman" w:hint="eastAsia"/>
          <w:sz w:val="24"/>
          <w:szCs w:val="24"/>
        </w:rPr>
        <w:t xml:space="preserve"> </w:t>
      </w:r>
      <w:r w:rsidR="00E95A55" w:rsidRPr="009D1DBD">
        <w:rPr>
          <w:rFonts w:ascii="Times New Roman" w:eastAsia="宋体" w:hAnsi="Times New Roman" w:cs="Times New Roman"/>
          <w:sz w:val="24"/>
          <w:szCs w:val="24"/>
        </w:rPr>
        <w:t>communit</w:t>
      </w:r>
      <w:r w:rsidR="00E95A55" w:rsidRPr="009D1DBD">
        <w:rPr>
          <w:rFonts w:ascii="Times New Roman" w:eastAsia="宋体" w:hAnsi="Times New Roman" w:cs="Times New Roman" w:hint="eastAsia"/>
          <w:sz w:val="24"/>
          <w:szCs w:val="24"/>
        </w:rPr>
        <w:t>ies</w:t>
      </w:r>
      <w:r w:rsidRPr="009D1DBD">
        <w:rPr>
          <w:rFonts w:ascii="Times New Roman" w:eastAsia="宋体" w:hAnsi="Times New Roman" w:cs="Times New Roman"/>
          <w:sz w:val="24"/>
          <w:szCs w:val="24"/>
        </w:rPr>
        <w:t xml:space="preserve"> of the top 12 at the phylum level and the top 15 at the class level </w:t>
      </w:r>
      <w:r w:rsidR="00F20A05" w:rsidRPr="009D1DBD">
        <w:rPr>
          <w:rFonts w:ascii="Times New Roman" w:eastAsia="宋体" w:hAnsi="Times New Roman" w:cs="Times New Roman" w:hint="eastAsia"/>
          <w:sz w:val="24"/>
          <w:szCs w:val="24"/>
        </w:rPr>
        <w:t>a</w:t>
      </w:r>
      <w:r w:rsidR="00F20A05" w:rsidRPr="009D1DBD">
        <w:rPr>
          <w:rFonts w:ascii="Times New Roman" w:eastAsia="宋体" w:hAnsi="Times New Roman" w:cs="Times New Roman"/>
          <w:sz w:val="24"/>
          <w:szCs w:val="24"/>
        </w:rPr>
        <w:t>long the soil</w:t>
      </w:r>
      <w:r w:rsidR="00F20A05" w:rsidRPr="009D1DBD">
        <w:rPr>
          <w:rFonts w:ascii="Times New Roman" w:eastAsia="宋体" w:hAnsi="Times New Roman" w:cs="Times New Roman" w:hint="eastAsia"/>
          <w:sz w:val="24"/>
          <w:szCs w:val="24"/>
        </w:rPr>
        <w:t xml:space="preserve"> </w:t>
      </w:r>
      <w:r w:rsidRPr="009D1DBD">
        <w:rPr>
          <w:rFonts w:ascii="Times New Roman" w:eastAsia="宋体" w:hAnsi="Times New Roman" w:cs="Times New Roman"/>
          <w:sz w:val="24"/>
          <w:szCs w:val="24"/>
        </w:rPr>
        <w:t>depths</w:t>
      </w:r>
      <w:r w:rsidRPr="006B75D4">
        <w:rPr>
          <w:rFonts w:ascii="Times New Roman" w:eastAsia="宋体" w:hAnsi="Times New Roman" w:cs="Times New Roman"/>
          <w:sz w:val="20"/>
          <w:szCs w:val="20"/>
        </w:rPr>
        <w:t>.</w:t>
      </w:r>
      <w:bookmarkEnd w:id="15"/>
    </w:p>
    <w:p w14:paraId="249C95D5" w14:textId="75217DBE" w:rsidR="006D2B43" w:rsidRPr="00661DDB" w:rsidRDefault="00661DDB" w:rsidP="00661DDB">
      <w:pPr>
        <w:spacing w:line="276" w:lineRule="auto"/>
        <w:jc w:val="left"/>
        <w:rPr>
          <w:rFonts w:ascii="Times New Roman" w:eastAsia="宋体" w:hAnsi="Times New Roman" w:cs="Times New Roman"/>
          <w:sz w:val="24"/>
          <w:szCs w:val="24"/>
        </w:rPr>
      </w:pPr>
      <w:r w:rsidRPr="00661DDB">
        <w:rPr>
          <w:noProof/>
          <w:sz w:val="24"/>
          <w:szCs w:val="24"/>
          <w:lang w:val="en-GB"/>
        </w:rPr>
        <w:lastRenderedPageBreak/>
        <w:drawing>
          <wp:anchor distT="0" distB="0" distL="0" distR="0" simplePos="0" relativeHeight="251662336" behindDoc="0" locked="0" layoutInCell="1" allowOverlap="1" wp14:anchorId="0BB223BD" wp14:editId="20E1EA05">
            <wp:simplePos x="0" y="0"/>
            <wp:positionH relativeFrom="margin">
              <wp:align>left</wp:align>
            </wp:positionH>
            <wp:positionV relativeFrom="paragraph">
              <wp:posOffset>2353310</wp:posOffset>
            </wp:positionV>
            <wp:extent cx="5237480" cy="2301875"/>
            <wp:effectExtent l="0" t="0" r="1270" b="3175"/>
            <wp:wrapTopAndBottom/>
            <wp:docPr id="13182079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07991" name="图片 8"/>
                    <pic:cNvPicPr>
                      <a:picLocks noChangeAspect="1"/>
                    </pic:cNvPicPr>
                  </pic:nvPicPr>
                  <pic:blipFill>
                    <a:blip r:embed="rId10"/>
                    <a:stretch>
                      <a:fillRect/>
                    </a:stretch>
                  </pic:blipFill>
                  <pic:spPr>
                    <a:xfrm>
                      <a:off x="0" y="0"/>
                      <a:ext cx="5237480" cy="2301875"/>
                    </a:xfrm>
                    <a:prstGeom prst="rect">
                      <a:avLst/>
                    </a:prstGeom>
                  </pic:spPr>
                </pic:pic>
              </a:graphicData>
            </a:graphic>
            <wp14:sizeRelH relativeFrom="margin">
              <wp14:pctWidth>0</wp14:pctWidth>
            </wp14:sizeRelH>
            <wp14:sizeRelV relativeFrom="margin">
              <wp14:pctHeight>0</wp14:pctHeight>
            </wp14:sizeRelV>
          </wp:anchor>
        </w:drawing>
      </w:r>
      <w:r w:rsidR="00685797" w:rsidRPr="00661DDB">
        <w:rPr>
          <w:rFonts w:ascii="Times New Roman" w:eastAsia="宋体" w:hAnsi="Times New Roman"/>
          <w:noProof/>
          <w:sz w:val="24"/>
          <w:szCs w:val="24"/>
        </w:rPr>
        <w:drawing>
          <wp:anchor distT="0" distB="0" distL="114300" distR="114300" simplePos="0" relativeHeight="251674624" behindDoc="0" locked="0" layoutInCell="1" allowOverlap="1" wp14:anchorId="6EEAFE83" wp14:editId="48277879">
            <wp:simplePos x="0" y="0"/>
            <wp:positionH relativeFrom="margin">
              <wp:posOffset>0</wp:posOffset>
            </wp:positionH>
            <wp:positionV relativeFrom="paragraph">
              <wp:posOffset>73431</wp:posOffset>
            </wp:positionV>
            <wp:extent cx="5274310" cy="1668780"/>
            <wp:effectExtent l="0" t="0" r="2540" b="7620"/>
            <wp:wrapTopAndBottom/>
            <wp:docPr id="654594639" name="图片 2">
              <a:extLst xmlns:a="http://schemas.openxmlformats.org/drawingml/2006/main">
                <a:ext uri="{FF2B5EF4-FFF2-40B4-BE49-F238E27FC236}">
                  <a16:creationId xmlns:a16="http://schemas.microsoft.com/office/drawing/2014/main" id="{50F79F11-E8DC-906B-B421-53F20215C7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50F79F11-E8DC-906B-B421-53F20215C79D}"/>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1668780"/>
                    </a:xfrm>
                    <a:prstGeom prst="rect">
                      <a:avLst/>
                    </a:prstGeom>
                  </pic:spPr>
                </pic:pic>
              </a:graphicData>
            </a:graphic>
          </wp:anchor>
        </w:drawing>
      </w:r>
      <w:r w:rsidR="00F20A05" w:rsidRPr="00661DDB">
        <w:rPr>
          <w:rFonts w:ascii="Times New Roman" w:eastAsia="宋体" w:hAnsi="Times New Roman" w:cs="Times New Roman"/>
          <w:b/>
          <w:bCs/>
          <w:sz w:val="24"/>
          <w:szCs w:val="24"/>
        </w:rPr>
        <w:t>Fig.</w:t>
      </w:r>
      <w:r w:rsidR="00F20A05" w:rsidRPr="00661DDB">
        <w:rPr>
          <w:rFonts w:ascii="Times New Roman" w:eastAsia="宋体" w:hAnsi="Times New Roman" w:cs="Times New Roman" w:hint="eastAsia"/>
          <w:b/>
          <w:bCs/>
          <w:sz w:val="24"/>
          <w:szCs w:val="24"/>
        </w:rPr>
        <w:t xml:space="preserve"> </w:t>
      </w:r>
      <w:r w:rsidR="00F20A05" w:rsidRPr="00661DDB">
        <w:rPr>
          <w:rFonts w:ascii="Times New Roman" w:eastAsia="宋体" w:hAnsi="Times New Roman" w:cs="Times New Roman"/>
          <w:b/>
          <w:bCs/>
          <w:sz w:val="24"/>
          <w:szCs w:val="24"/>
        </w:rPr>
        <w:t>S</w:t>
      </w:r>
      <w:r w:rsidR="00E95A55" w:rsidRPr="00661DDB">
        <w:rPr>
          <w:rFonts w:ascii="Times New Roman" w:eastAsia="宋体" w:hAnsi="Times New Roman" w:cs="Times New Roman" w:hint="eastAsia"/>
          <w:b/>
          <w:bCs/>
          <w:sz w:val="24"/>
          <w:szCs w:val="24"/>
        </w:rPr>
        <w:t>5</w:t>
      </w:r>
      <w:r w:rsidR="00F20A05" w:rsidRPr="00661DDB">
        <w:rPr>
          <w:rFonts w:ascii="Times New Roman" w:eastAsia="宋体" w:hAnsi="Times New Roman" w:cs="Times New Roman" w:hint="eastAsia"/>
          <w:sz w:val="24"/>
          <w:szCs w:val="24"/>
        </w:rPr>
        <w:t xml:space="preserve"> Topological properties of microbial co-occurrence network </w:t>
      </w:r>
      <w:r w:rsidR="00F20A05" w:rsidRPr="00661DDB">
        <w:rPr>
          <w:rFonts w:ascii="Times New Roman" w:eastAsia="宋体" w:hAnsi="Times New Roman" w:cs="Times New Roman"/>
          <w:sz w:val="24"/>
          <w:szCs w:val="24"/>
        </w:rPr>
        <w:t xml:space="preserve">in </w:t>
      </w:r>
      <w:r w:rsidR="00F20A05" w:rsidRPr="00661DDB">
        <w:rPr>
          <w:rFonts w:ascii="Times New Roman" w:eastAsia="宋体" w:hAnsi="Times New Roman" w:cs="Times New Roman" w:hint="eastAsia"/>
          <w:sz w:val="24"/>
          <w:szCs w:val="24"/>
        </w:rPr>
        <w:t>d</w:t>
      </w:r>
      <w:r w:rsidR="00F20A05" w:rsidRPr="00661DDB">
        <w:rPr>
          <w:rFonts w:ascii="Times New Roman" w:eastAsia="宋体" w:hAnsi="Times New Roman" w:cs="Times New Roman"/>
          <w:sz w:val="24"/>
          <w:szCs w:val="24"/>
        </w:rPr>
        <w:t xml:space="preserve">ifferent </w:t>
      </w:r>
      <w:r w:rsidR="00F20A05" w:rsidRPr="00661DDB">
        <w:rPr>
          <w:rFonts w:ascii="Times New Roman" w:eastAsia="宋体" w:hAnsi="Times New Roman" w:cs="Times New Roman" w:hint="eastAsia"/>
          <w:sz w:val="24"/>
          <w:szCs w:val="24"/>
        </w:rPr>
        <w:t>s</w:t>
      </w:r>
      <w:r w:rsidR="00F20A05" w:rsidRPr="00661DDB">
        <w:rPr>
          <w:rFonts w:ascii="Times New Roman" w:eastAsia="宋体" w:hAnsi="Times New Roman" w:cs="Times New Roman"/>
          <w:sz w:val="24"/>
          <w:szCs w:val="24"/>
        </w:rPr>
        <w:t xml:space="preserve">oil </w:t>
      </w:r>
      <w:r w:rsidR="00F20A05" w:rsidRPr="00661DDB">
        <w:rPr>
          <w:rFonts w:ascii="Times New Roman" w:eastAsia="宋体" w:hAnsi="Times New Roman" w:cs="Times New Roman" w:hint="eastAsia"/>
          <w:sz w:val="24"/>
          <w:szCs w:val="24"/>
        </w:rPr>
        <w:t>l</w:t>
      </w:r>
      <w:r w:rsidR="00F20A05" w:rsidRPr="00661DDB">
        <w:rPr>
          <w:rFonts w:ascii="Times New Roman" w:eastAsia="宋体" w:hAnsi="Times New Roman" w:cs="Times New Roman"/>
          <w:sz w:val="24"/>
          <w:szCs w:val="24"/>
        </w:rPr>
        <w:t>ayers</w:t>
      </w:r>
      <w:r w:rsidR="00F20A05" w:rsidRPr="00661DDB">
        <w:rPr>
          <w:rFonts w:ascii="Times New Roman" w:eastAsia="宋体" w:hAnsi="Times New Roman" w:cs="Times New Roman" w:hint="eastAsia"/>
          <w:sz w:val="24"/>
          <w:szCs w:val="24"/>
        </w:rPr>
        <w:t>.</w:t>
      </w:r>
    </w:p>
    <w:p w14:paraId="00E2E02F" w14:textId="20A1FCE1" w:rsidR="00F20A05" w:rsidRPr="00661DDB" w:rsidRDefault="00661DDB" w:rsidP="00661DDB">
      <w:pPr>
        <w:spacing w:line="276" w:lineRule="auto"/>
        <w:jc w:val="left"/>
        <w:rPr>
          <w:rFonts w:ascii="Times New Roman" w:eastAsia="宋体" w:hAnsi="Times New Roman" w:cs="Times New Roman"/>
          <w:b/>
          <w:bCs/>
          <w:sz w:val="24"/>
          <w:szCs w:val="24"/>
        </w:rPr>
      </w:pPr>
      <w:r w:rsidRPr="00661DDB">
        <w:rPr>
          <w:b/>
          <w:bCs/>
          <w:noProof/>
          <w:sz w:val="24"/>
          <w:szCs w:val="24"/>
        </w:rPr>
        <w:drawing>
          <wp:anchor distT="0" distB="0" distL="0" distR="0" simplePos="0" relativeHeight="251664384" behindDoc="0" locked="0" layoutInCell="1" allowOverlap="1" wp14:anchorId="6B58BAAB" wp14:editId="73EDDCDC">
            <wp:simplePos x="0" y="0"/>
            <wp:positionH relativeFrom="margin">
              <wp:align>center</wp:align>
            </wp:positionH>
            <wp:positionV relativeFrom="paragraph">
              <wp:posOffset>3020143</wp:posOffset>
            </wp:positionV>
            <wp:extent cx="4833620" cy="2933700"/>
            <wp:effectExtent l="0" t="0" r="5080" b="0"/>
            <wp:wrapTopAndBottom/>
            <wp:docPr id="6036921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92194" name="图片 9"/>
                    <pic:cNvPicPr>
                      <a:picLocks noChangeAspect="1"/>
                    </pic:cNvPicPr>
                  </pic:nvPicPr>
                  <pic:blipFill>
                    <a:blip r:embed="rId12"/>
                    <a:stretch>
                      <a:fillRect/>
                    </a:stretch>
                  </pic:blipFill>
                  <pic:spPr>
                    <a:xfrm>
                      <a:off x="0" y="0"/>
                      <a:ext cx="4833620" cy="2933700"/>
                    </a:xfrm>
                    <a:prstGeom prst="rect">
                      <a:avLst/>
                    </a:prstGeom>
                  </pic:spPr>
                </pic:pic>
              </a:graphicData>
            </a:graphic>
            <wp14:sizeRelH relativeFrom="margin">
              <wp14:pctWidth>0</wp14:pctWidth>
            </wp14:sizeRelH>
            <wp14:sizeRelV relativeFrom="margin">
              <wp14:pctHeight>0</wp14:pctHeight>
            </wp14:sizeRelV>
          </wp:anchor>
        </w:drawing>
      </w:r>
      <w:r w:rsidR="00D2096B" w:rsidRPr="00661DDB">
        <w:rPr>
          <w:rFonts w:ascii="Times New Roman" w:eastAsia="宋体" w:hAnsi="Times New Roman" w:cs="Times New Roman" w:hint="eastAsia"/>
          <w:b/>
          <w:bCs/>
          <w:sz w:val="24"/>
          <w:szCs w:val="24"/>
        </w:rPr>
        <w:t>Fig. S</w:t>
      </w:r>
      <w:r w:rsidR="00FA6E3D" w:rsidRPr="00661DDB">
        <w:rPr>
          <w:rFonts w:ascii="Times New Roman" w:eastAsia="宋体" w:hAnsi="Times New Roman" w:cs="Times New Roman" w:hint="eastAsia"/>
          <w:b/>
          <w:bCs/>
          <w:sz w:val="24"/>
          <w:szCs w:val="24"/>
        </w:rPr>
        <w:t>6</w:t>
      </w:r>
      <w:r w:rsidR="00D2096B" w:rsidRPr="00661DDB">
        <w:rPr>
          <w:rFonts w:ascii="Times New Roman" w:eastAsia="宋体" w:hAnsi="Times New Roman" w:cs="Times New Roman" w:hint="eastAsia"/>
          <w:sz w:val="24"/>
          <w:szCs w:val="24"/>
        </w:rPr>
        <w:t xml:space="preserve"> Mental analysis between bacterial (a-b) and fungal (c-d) top 10 key taxa and diversity with soil physicochemical properties and enzyme activities.</w:t>
      </w:r>
    </w:p>
    <w:p w14:paraId="14361B39" w14:textId="4F9209CB" w:rsidR="005110FE" w:rsidRPr="00661DDB" w:rsidRDefault="00D2096B" w:rsidP="00661DDB">
      <w:pPr>
        <w:spacing w:line="276" w:lineRule="auto"/>
        <w:jc w:val="left"/>
        <w:rPr>
          <w:rFonts w:ascii="Times New Roman" w:eastAsia="宋体" w:hAnsi="Times New Roman" w:cs="Times New Roman"/>
          <w:sz w:val="24"/>
          <w:szCs w:val="24"/>
        </w:rPr>
      </w:pPr>
      <w:r w:rsidRPr="00661DDB">
        <w:rPr>
          <w:rFonts w:ascii="Times New Roman" w:eastAsia="宋体" w:hAnsi="Times New Roman" w:cs="Times New Roman"/>
          <w:b/>
          <w:bCs/>
          <w:sz w:val="24"/>
          <w:szCs w:val="24"/>
        </w:rPr>
        <w:t>Fig.</w:t>
      </w:r>
      <w:r w:rsidRPr="00661DDB">
        <w:rPr>
          <w:rFonts w:ascii="Times New Roman" w:eastAsia="宋体" w:hAnsi="Times New Roman" w:cs="Times New Roman"/>
          <w:sz w:val="24"/>
          <w:szCs w:val="24"/>
        </w:rPr>
        <w:t xml:space="preserve"> </w:t>
      </w:r>
      <w:r w:rsidRPr="00661DDB">
        <w:rPr>
          <w:rFonts w:ascii="Times New Roman" w:eastAsia="宋体" w:hAnsi="Times New Roman" w:cs="Times New Roman" w:hint="eastAsia"/>
          <w:b/>
          <w:bCs/>
          <w:sz w:val="24"/>
          <w:szCs w:val="24"/>
        </w:rPr>
        <w:t>S</w:t>
      </w:r>
      <w:r w:rsidR="002C4E57" w:rsidRPr="00661DDB">
        <w:rPr>
          <w:rFonts w:ascii="Times New Roman" w:eastAsia="宋体" w:hAnsi="Times New Roman" w:cs="Times New Roman" w:hint="eastAsia"/>
          <w:b/>
          <w:bCs/>
          <w:sz w:val="24"/>
          <w:szCs w:val="24"/>
        </w:rPr>
        <w:t>7</w:t>
      </w:r>
      <w:r w:rsidRPr="00661DDB">
        <w:rPr>
          <w:rFonts w:ascii="Times New Roman" w:eastAsia="宋体" w:hAnsi="Times New Roman" w:cs="Times New Roman"/>
          <w:sz w:val="24"/>
          <w:szCs w:val="24"/>
        </w:rPr>
        <w:t xml:space="preserve"> Structural models of community structure and diversity drivers for (ac) bacteria and (bd) fung</w:t>
      </w:r>
      <w:r w:rsidR="002C4E57" w:rsidRPr="00661DDB">
        <w:rPr>
          <w:rFonts w:ascii="Times New Roman" w:eastAsia="宋体" w:hAnsi="Times New Roman" w:cs="Times New Roman" w:hint="eastAsia"/>
          <w:sz w:val="24"/>
          <w:szCs w:val="24"/>
        </w:rPr>
        <w:t>i</w:t>
      </w:r>
      <w:r w:rsidRPr="00661DDB">
        <w:rPr>
          <w:rFonts w:ascii="Times New Roman" w:eastAsia="宋体" w:hAnsi="Times New Roman" w:cs="Times New Roman"/>
          <w:sz w:val="24"/>
          <w:szCs w:val="24"/>
        </w:rPr>
        <w:t xml:space="preserve"> in subalpine meadow soils. The upper panel ab shows the structural equation model, with red lines representing positive effects, blue lines </w:t>
      </w:r>
      <w:r w:rsidRPr="00661DDB">
        <w:rPr>
          <w:rFonts w:ascii="Times New Roman" w:eastAsia="宋体" w:hAnsi="Times New Roman" w:cs="Times New Roman"/>
          <w:sz w:val="24"/>
          <w:szCs w:val="24"/>
        </w:rPr>
        <w:lastRenderedPageBreak/>
        <w:t>representing negative influence. The thickness of the line represents the standardized path coefficient, and the value above it is the standardized path coefficient. The R</w:t>
      </w:r>
      <w:r w:rsidRPr="00661DDB">
        <w:rPr>
          <w:rFonts w:ascii="Times New Roman" w:eastAsia="宋体" w:hAnsi="Times New Roman" w:cs="Times New Roman"/>
          <w:sz w:val="24"/>
          <w:szCs w:val="24"/>
          <w:vertAlign w:val="superscript"/>
        </w:rPr>
        <w:t>2</w:t>
      </w:r>
      <w:r w:rsidRPr="00661DDB">
        <w:rPr>
          <w:rFonts w:ascii="Times New Roman" w:eastAsia="宋体" w:hAnsi="Times New Roman" w:cs="Times New Roman"/>
          <w:sz w:val="24"/>
          <w:szCs w:val="24"/>
        </w:rPr>
        <w:t xml:space="preserve"> value represents the variance ratio explained by each driving factor. The lower panel </w:t>
      </w:r>
      <w:r w:rsidR="00661DDB" w:rsidRPr="00661DDB">
        <w:rPr>
          <w:noProof/>
          <w:sz w:val="24"/>
          <w:szCs w:val="24"/>
        </w:rPr>
        <w:drawing>
          <wp:anchor distT="0" distB="0" distL="114300" distR="114300" simplePos="0" relativeHeight="251668480" behindDoc="0" locked="0" layoutInCell="1" allowOverlap="1" wp14:anchorId="2EEF909E" wp14:editId="784F2761">
            <wp:simplePos x="0" y="0"/>
            <wp:positionH relativeFrom="margin">
              <wp:posOffset>454660</wp:posOffset>
            </wp:positionH>
            <wp:positionV relativeFrom="paragraph">
              <wp:posOffset>1021715</wp:posOffset>
            </wp:positionV>
            <wp:extent cx="4271645" cy="3049270"/>
            <wp:effectExtent l="0" t="0" r="0" b="0"/>
            <wp:wrapTopAndBottom/>
            <wp:docPr id="385942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1645" cy="3049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1DDB">
        <w:rPr>
          <w:rFonts w:ascii="Times New Roman" w:eastAsia="宋体" w:hAnsi="Times New Roman" w:cs="Times New Roman"/>
          <w:sz w:val="24"/>
          <w:szCs w:val="24"/>
        </w:rPr>
        <w:t>cd is the standardized total effect. The same below.</w:t>
      </w:r>
    </w:p>
    <w:p w14:paraId="6039F675" w14:textId="7F21D269" w:rsidR="00685797" w:rsidRPr="00661DDB" w:rsidRDefault="00661DDB" w:rsidP="00661DDB">
      <w:pPr>
        <w:pStyle w:val="MDPI51figurecaption"/>
        <w:spacing w:line="276" w:lineRule="auto"/>
        <w:ind w:left="0"/>
        <w:jc w:val="left"/>
        <w:rPr>
          <w:rFonts w:ascii="Times New Roman" w:eastAsia="宋体" w:hAnsi="Times New Roman"/>
          <w:sz w:val="24"/>
          <w:szCs w:val="24"/>
          <w:lang w:eastAsia="zh-CN"/>
        </w:rPr>
      </w:pPr>
      <w:r w:rsidRPr="00661DDB">
        <w:rPr>
          <w:noProof/>
          <w:sz w:val="24"/>
          <w:szCs w:val="24"/>
        </w:rPr>
        <w:drawing>
          <wp:anchor distT="0" distB="0" distL="114300" distR="114300" simplePos="0" relativeHeight="251676672" behindDoc="1" locked="0" layoutInCell="1" allowOverlap="1" wp14:anchorId="573B31FB" wp14:editId="7CDDC705">
            <wp:simplePos x="0" y="0"/>
            <wp:positionH relativeFrom="margin">
              <wp:posOffset>542262</wp:posOffset>
            </wp:positionH>
            <wp:positionV relativeFrom="paragraph">
              <wp:posOffset>3638909</wp:posOffset>
            </wp:positionV>
            <wp:extent cx="3964305" cy="3747770"/>
            <wp:effectExtent l="0" t="0" r="0" b="5080"/>
            <wp:wrapTopAndBottom/>
            <wp:docPr id="17024973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64305" cy="3747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5797" w:rsidRPr="00661DDB">
        <w:rPr>
          <w:rFonts w:ascii="Times New Roman" w:eastAsia="宋体" w:hAnsi="Times New Roman"/>
          <w:b/>
          <w:bCs/>
          <w:sz w:val="24"/>
          <w:szCs w:val="24"/>
        </w:rPr>
        <w:t>Fig.</w:t>
      </w:r>
      <w:r w:rsidR="00685797" w:rsidRPr="00661DDB">
        <w:rPr>
          <w:rFonts w:ascii="Times New Roman" w:eastAsia="宋体" w:hAnsi="Times New Roman" w:hint="eastAsia"/>
          <w:b/>
          <w:bCs/>
          <w:sz w:val="24"/>
          <w:szCs w:val="24"/>
        </w:rPr>
        <w:t xml:space="preserve"> </w:t>
      </w:r>
      <w:r w:rsidR="00685797" w:rsidRPr="00661DDB">
        <w:rPr>
          <w:rFonts w:ascii="Times New Roman" w:eastAsia="宋体" w:hAnsi="Times New Roman"/>
          <w:b/>
          <w:bCs/>
          <w:sz w:val="24"/>
          <w:szCs w:val="24"/>
        </w:rPr>
        <w:t>S</w:t>
      </w:r>
      <w:r w:rsidR="00685797" w:rsidRPr="00661DDB">
        <w:rPr>
          <w:rFonts w:ascii="Times New Roman" w:eastAsia="宋体" w:hAnsi="Times New Roman" w:hint="eastAsia"/>
          <w:b/>
          <w:bCs/>
          <w:sz w:val="24"/>
          <w:szCs w:val="24"/>
          <w:lang w:eastAsia="zh-CN"/>
        </w:rPr>
        <w:t>8</w:t>
      </w:r>
      <w:r w:rsidR="00685797" w:rsidRPr="00661DDB">
        <w:rPr>
          <w:rFonts w:ascii="Times New Roman" w:eastAsia="宋体" w:hAnsi="Times New Roman" w:hint="eastAsia"/>
          <w:sz w:val="24"/>
          <w:szCs w:val="24"/>
          <w:lang w:eastAsia="zh-CN"/>
        </w:rPr>
        <w:t xml:space="preserve"> Relationships of soil bacterial and fungal network complexity with the three</w:t>
      </w:r>
      <w:r w:rsidR="00685797" w:rsidRPr="00661DDB">
        <w:rPr>
          <w:rFonts w:ascii="Times New Roman" w:eastAsia="宋体" w:hAnsi="Times New Roman"/>
          <w:sz w:val="24"/>
          <w:szCs w:val="24"/>
          <w:lang w:eastAsia="zh-CN"/>
        </w:rPr>
        <w:t xml:space="preserve"> </w:t>
      </w:r>
      <w:r w:rsidR="00685797" w:rsidRPr="00661DDB">
        <w:rPr>
          <w:rFonts w:ascii="Times New Roman" w:eastAsia="宋体" w:hAnsi="Times New Roman" w:hint="eastAsia"/>
          <w:sz w:val="24"/>
          <w:szCs w:val="24"/>
          <w:lang w:eastAsia="zh-CN"/>
        </w:rPr>
        <w:t>soil</w:t>
      </w:r>
      <w:r w:rsidR="00685797" w:rsidRPr="00661DDB">
        <w:rPr>
          <w:rFonts w:ascii="Times New Roman" w:eastAsia="宋体" w:hAnsi="Times New Roman"/>
          <w:sz w:val="24"/>
          <w:szCs w:val="24"/>
          <w:lang w:eastAsia="zh-CN"/>
        </w:rPr>
        <w:t xml:space="preserve"> multifunctionality</w:t>
      </w:r>
      <w:r w:rsidR="00685797" w:rsidRPr="00661DDB">
        <w:rPr>
          <w:rFonts w:ascii="Times New Roman" w:eastAsia="宋体" w:hAnsi="Times New Roman" w:hint="eastAsia"/>
          <w:sz w:val="24"/>
          <w:szCs w:val="24"/>
          <w:lang w:eastAsia="zh-CN"/>
        </w:rPr>
        <w:t>.</w:t>
      </w:r>
    </w:p>
    <w:p w14:paraId="47838663" w14:textId="4FFEA70A" w:rsidR="00685797" w:rsidRPr="00661DDB" w:rsidRDefault="005110FE" w:rsidP="00661DDB">
      <w:pPr>
        <w:pStyle w:val="MDPI51figurecaption"/>
        <w:spacing w:line="276" w:lineRule="auto"/>
        <w:ind w:left="0"/>
        <w:jc w:val="left"/>
        <w:rPr>
          <w:rFonts w:ascii="Times New Roman" w:eastAsia="宋体" w:hAnsi="Times New Roman"/>
          <w:sz w:val="24"/>
          <w:szCs w:val="24"/>
          <w:lang w:eastAsia="zh-CN"/>
        </w:rPr>
      </w:pPr>
      <w:bookmarkStart w:id="16" w:name="OLE_LINK17"/>
      <w:r w:rsidRPr="00661DDB">
        <w:rPr>
          <w:rFonts w:ascii="Times New Roman" w:eastAsia="宋体" w:hAnsi="Times New Roman"/>
          <w:b/>
          <w:bCs/>
          <w:sz w:val="24"/>
          <w:szCs w:val="24"/>
        </w:rPr>
        <w:t>Fig. S</w:t>
      </w:r>
      <w:r w:rsidRPr="00661DDB">
        <w:rPr>
          <w:rFonts w:ascii="Times New Roman" w:eastAsia="宋体" w:hAnsi="Times New Roman"/>
          <w:b/>
          <w:bCs/>
          <w:sz w:val="24"/>
          <w:szCs w:val="24"/>
          <w:lang w:eastAsia="zh-CN"/>
        </w:rPr>
        <w:t>9</w:t>
      </w:r>
      <w:r w:rsidRPr="00661DDB">
        <w:rPr>
          <w:rFonts w:ascii="Times New Roman" w:eastAsia="宋体" w:hAnsi="Times New Roman"/>
          <w:sz w:val="24"/>
          <w:szCs w:val="24"/>
          <w:lang w:eastAsia="zh-CN"/>
        </w:rPr>
        <w:t xml:space="preserve"> Relationship between fungal diversity and function with different thresholds in different ecosystem multifunctionality categories.</w:t>
      </w:r>
      <w:r w:rsidRPr="00661DDB">
        <w:rPr>
          <w:rFonts w:ascii="Times New Roman" w:hAnsi="Times New Roman"/>
          <w:sz w:val="24"/>
          <w:szCs w:val="24"/>
        </w:rPr>
        <w:t xml:space="preserve"> </w:t>
      </w:r>
      <w:r w:rsidRPr="00661DDB">
        <w:rPr>
          <w:rFonts w:ascii="Times New Roman" w:eastAsia="宋体" w:hAnsi="Times New Roman"/>
          <w:sz w:val="24"/>
          <w:szCs w:val="24"/>
          <w:lang w:eastAsia="zh-CN"/>
        </w:rPr>
        <w:t xml:space="preserve">(a) The </w:t>
      </w:r>
      <w:r w:rsidRPr="00661DDB">
        <w:rPr>
          <w:rFonts w:ascii="Times New Roman" w:eastAsia="宋体" w:hAnsi="Times New Roman"/>
          <w:sz w:val="24"/>
          <w:szCs w:val="24"/>
          <w:lang w:eastAsia="zh-CN"/>
        </w:rPr>
        <w:lastRenderedPageBreak/>
        <w:t xml:space="preserve">relationship between </w:t>
      </w:r>
      <w:r w:rsidR="00FE1FFB" w:rsidRPr="00661DDB">
        <w:rPr>
          <w:rFonts w:ascii="Times New Roman" w:eastAsia="宋体" w:hAnsi="Times New Roman"/>
          <w:sz w:val="24"/>
          <w:szCs w:val="24"/>
          <w:lang w:eastAsia="zh-CN"/>
        </w:rPr>
        <w:t>fungal</w:t>
      </w:r>
      <w:r w:rsidRPr="00661DDB">
        <w:rPr>
          <w:rFonts w:ascii="Times New Roman" w:eastAsia="宋体" w:hAnsi="Times New Roman"/>
          <w:sz w:val="24"/>
          <w:szCs w:val="24"/>
          <w:lang w:eastAsia="zh-CN"/>
        </w:rPr>
        <w:t xml:space="preserve"> diversity and the number of functions is equal to or greater than the observed functions of different proportions. The solid line is the fitting relationship of the GLMs; the gradient </w:t>
      </w:r>
      <w:proofErr w:type="spellStart"/>
      <w:r w:rsidRPr="00661DDB">
        <w:rPr>
          <w:rFonts w:ascii="Times New Roman" w:eastAsia="宋体" w:hAnsi="Times New Roman"/>
          <w:sz w:val="24"/>
          <w:szCs w:val="24"/>
          <w:lang w:eastAsia="zh-CN"/>
        </w:rPr>
        <w:t>colour</w:t>
      </w:r>
      <w:proofErr w:type="spellEnd"/>
      <w:r w:rsidRPr="00661DDB">
        <w:rPr>
          <w:rFonts w:ascii="Times New Roman" w:eastAsia="宋体" w:hAnsi="Times New Roman"/>
          <w:sz w:val="24"/>
          <w:szCs w:val="24"/>
          <w:lang w:eastAsia="zh-CN"/>
        </w:rPr>
        <w:t xml:space="preserve"> represents the maximum proportion of functions. (b) The slope between </w:t>
      </w:r>
      <w:r w:rsidR="00FE1FFB" w:rsidRPr="00661DDB">
        <w:rPr>
          <w:rFonts w:ascii="Times New Roman" w:eastAsia="宋体" w:hAnsi="Times New Roman"/>
          <w:sz w:val="24"/>
          <w:szCs w:val="24"/>
          <w:lang w:eastAsia="zh-CN"/>
        </w:rPr>
        <w:t>fungal</w:t>
      </w:r>
      <w:r w:rsidRPr="00661DDB">
        <w:rPr>
          <w:rFonts w:ascii="Times New Roman" w:eastAsia="宋体" w:hAnsi="Times New Roman"/>
          <w:sz w:val="24"/>
          <w:szCs w:val="24"/>
          <w:lang w:eastAsia="zh-CN"/>
        </w:rPr>
        <w:t xml:space="preserve"> diversity and different threshold functions. The purple solid point is the fitting value of the GLMs; the shaded part represents the ±1 confidence interval. </w:t>
      </w:r>
      <w:proofErr w:type="spellStart"/>
      <w:r w:rsidRPr="00661DDB">
        <w:rPr>
          <w:rFonts w:ascii="Times New Roman" w:eastAsia="宋体" w:hAnsi="Times New Roman"/>
          <w:sz w:val="24"/>
          <w:szCs w:val="24"/>
          <w:lang w:eastAsia="zh-CN"/>
        </w:rPr>
        <w:t>T</w:t>
      </w:r>
      <w:r w:rsidRPr="00661DDB">
        <w:rPr>
          <w:rFonts w:ascii="Times New Roman" w:eastAsia="宋体" w:hAnsi="Times New Roman"/>
          <w:sz w:val="24"/>
          <w:szCs w:val="24"/>
          <w:vertAlign w:val="subscript"/>
          <w:lang w:eastAsia="zh-CN"/>
        </w:rPr>
        <w:t>min</w:t>
      </w:r>
      <w:proofErr w:type="spellEnd"/>
      <w:r w:rsidRPr="00661DDB">
        <w:rPr>
          <w:rFonts w:ascii="Times New Roman" w:eastAsia="宋体" w:hAnsi="Times New Roman"/>
          <w:sz w:val="24"/>
          <w:szCs w:val="24"/>
          <w:vertAlign w:val="subscript"/>
          <w:lang w:eastAsia="zh-CN"/>
        </w:rPr>
        <w:t xml:space="preserve"> </w:t>
      </w:r>
      <w:r w:rsidRPr="00661DDB">
        <w:rPr>
          <w:rFonts w:ascii="Times New Roman" w:eastAsia="宋体" w:hAnsi="Times New Roman"/>
          <w:sz w:val="24"/>
          <w:szCs w:val="24"/>
          <w:lang w:eastAsia="zh-CN"/>
        </w:rPr>
        <w:t xml:space="preserve">represents the minimum threshold—the minimum functional threshold where the multifunctionality begins to be affected by diversity— when the slope of the relationship between function and diversity was significantly different from 0; </w:t>
      </w:r>
      <w:proofErr w:type="spellStart"/>
      <w:r w:rsidRPr="00661DDB">
        <w:rPr>
          <w:rFonts w:ascii="Times New Roman" w:eastAsia="宋体" w:hAnsi="Times New Roman"/>
          <w:sz w:val="24"/>
          <w:szCs w:val="24"/>
          <w:lang w:eastAsia="zh-CN"/>
        </w:rPr>
        <w:t>T</w:t>
      </w:r>
      <w:r w:rsidRPr="00661DDB">
        <w:rPr>
          <w:rFonts w:ascii="Times New Roman" w:eastAsia="宋体" w:hAnsi="Times New Roman"/>
          <w:sz w:val="24"/>
          <w:szCs w:val="24"/>
          <w:vertAlign w:val="subscript"/>
          <w:lang w:eastAsia="zh-CN"/>
        </w:rPr>
        <w:t>max</w:t>
      </w:r>
      <w:proofErr w:type="spellEnd"/>
      <w:r w:rsidRPr="00661DDB">
        <w:rPr>
          <w:rFonts w:ascii="Times New Roman" w:eastAsia="宋体" w:hAnsi="Times New Roman"/>
          <w:sz w:val="24"/>
          <w:szCs w:val="24"/>
          <w:lang w:eastAsia="zh-CN"/>
        </w:rPr>
        <w:t xml:space="preserve"> represents the maximum threshold—the multifunctionality beyond </w:t>
      </w:r>
      <w:proofErr w:type="spellStart"/>
      <w:r w:rsidRPr="00661DDB">
        <w:rPr>
          <w:rFonts w:ascii="Times New Roman" w:eastAsia="宋体" w:hAnsi="Times New Roman"/>
          <w:sz w:val="24"/>
          <w:szCs w:val="24"/>
          <w:lang w:eastAsia="zh-CN"/>
        </w:rPr>
        <w:t>T</w:t>
      </w:r>
      <w:r w:rsidRPr="00661DDB">
        <w:rPr>
          <w:rFonts w:ascii="Times New Roman" w:eastAsia="宋体" w:hAnsi="Times New Roman"/>
          <w:sz w:val="24"/>
          <w:szCs w:val="24"/>
          <w:vertAlign w:val="subscript"/>
          <w:lang w:eastAsia="zh-CN"/>
        </w:rPr>
        <w:t>max</w:t>
      </w:r>
      <w:proofErr w:type="spellEnd"/>
      <w:r w:rsidRPr="00661DDB">
        <w:rPr>
          <w:rFonts w:ascii="Times New Roman" w:eastAsia="宋体" w:hAnsi="Times New Roman"/>
          <w:sz w:val="24"/>
          <w:szCs w:val="24"/>
          <w:lang w:eastAsia="zh-CN"/>
        </w:rPr>
        <w:t xml:space="preserve"> is not affected by diversity and there is no difference between the slope of the linear regression relationship and 0; </w:t>
      </w:r>
      <w:proofErr w:type="spellStart"/>
      <w:r w:rsidRPr="00661DDB">
        <w:rPr>
          <w:rFonts w:ascii="Times New Roman" w:eastAsia="宋体" w:hAnsi="Times New Roman"/>
          <w:sz w:val="24"/>
          <w:szCs w:val="24"/>
          <w:lang w:eastAsia="zh-CN"/>
        </w:rPr>
        <w:t>T</w:t>
      </w:r>
      <w:r w:rsidRPr="00661DDB">
        <w:rPr>
          <w:rFonts w:ascii="Times New Roman" w:eastAsia="宋体" w:hAnsi="Times New Roman"/>
          <w:sz w:val="24"/>
          <w:szCs w:val="24"/>
          <w:vertAlign w:val="subscript"/>
          <w:lang w:eastAsia="zh-CN"/>
        </w:rPr>
        <w:t>mde</w:t>
      </w:r>
      <w:proofErr w:type="spellEnd"/>
      <w:r w:rsidRPr="00661DDB">
        <w:rPr>
          <w:rFonts w:ascii="Times New Roman" w:eastAsia="宋体" w:hAnsi="Times New Roman"/>
          <w:sz w:val="24"/>
          <w:szCs w:val="24"/>
          <w:lang w:eastAsia="zh-CN"/>
        </w:rPr>
        <w:t xml:space="preserve"> represents the threshold of maximum diversity effect—the multifunctionality of the threshold proportion is most affected by diversity and the slope reaches the maximum; and </w:t>
      </w:r>
      <w:proofErr w:type="spellStart"/>
      <w:r w:rsidRPr="00661DDB">
        <w:rPr>
          <w:rFonts w:ascii="Times New Roman" w:eastAsia="宋体" w:hAnsi="Times New Roman"/>
          <w:sz w:val="24"/>
          <w:szCs w:val="24"/>
          <w:lang w:eastAsia="zh-CN"/>
        </w:rPr>
        <w:t>R</w:t>
      </w:r>
      <w:r w:rsidRPr="00661DDB">
        <w:rPr>
          <w:rFonts w:ascii="Times New Roman" w:eastAsia="宋体" w:hAnsi="Times New Roman"/>
          <w:sz w:val="24"/>
          <w:szCs w:val="24"/>
          <w:vertAlign w:val="subscript"/>
          <w:lang w:eastAsia="zh-CN"/>
        </w:rPr>
        <w:t>mde</w:t>
      </w:r>
      <w:proofErr w:type="spellEnd"/>
      <w:r w:rsidRPr="00661DDB">
        <w:rPr>
          <w:rFonts w:ascii="Times New Roman" w:eastAsia="宋体" w:hAnsi="Times New Roman"/>
          <w:sz w:val="24"/>
          <w:szCs w:val="24"/>
          <w:lang w:eastAsia="zh-CN"/>
        </w:rPr>
        <w:t xml:space="preserve"> represents the </w:t>
      </w:r>
      <w:proofErr w:type="spellStart"/>
      <w:r w:rsidRPr="00661DDB">
        <w:rPr>
          <w:rFonts w:ascii="Times New Roman" w:eastAsia="宋体" w:hAnsi="Times New Roman"/>
          <w:sz w:val="24"/>
          <w:szCs w:val="24"/>
          <w:lang w:eastAsia="zh-CN"/>
        </w:rPr>
        <w:t>realised</w:t>
      </w:r>
      <w:proofErr w:type="spellEnd"/>
      <w:r w:rsidRPr="00661DDB">
        <w:rPr>
          <w:rFonts w:ascii="Times New Roman" w:eastAsia="宋体" w:hAnsi="Times New Roman"/>
          <w:sz w:val="24"/>
          <w:szCs w:val="24"/>
          <w:lang w:eastAsia="zh-CN"/>
        </w:rPr>
        <w:t xml:space="preserve"> maximum effect of diversity—the relationship strength between multifunctionality and </w:t>
      </w:r>
      <w:r w:rsidR="00661DDB">
        <w:rPr>
          <w:noProof/>
        </w:rPr>
        <w:drawing>
          <wp:anchor distT="0" distB="0" distL="114300" distR="114300" simplePos="0" relativeHeight="251670528" behindDoc="0" locked="0" layoutInCell="1" allowOverlap="1" wp14:anchorId="7FDE1879" wp14:editId="7A9EC4E3">
            <wp:simplePos x="0" y="0"/>
            <wp:positionH relativeFrom="margin">
              <wp:align>right</wp:align>
            </wp:positionH>
            <wp:positionV relativeFrom="paragraph">
              <wp:posOffset>3360337</wp:posOffset>
            </wp:positionV>
            <wp:extent cx="5274310" cy="3298190"/>
            <wp:effectExtent l="0" t="0" r="2540" b="0"/>
            <wp:wrapTopAndBottom/>
            <wp:docPr id="10298033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3298190"/>
                    </a:xfrm>
                    <a:prstGeom prst="rect">
                      <a:avLst/>
                    </a:prstGeom>
                    <a:noFill/>
                    <a:ln>
                      <a:noFill/>
                    </a:ln>
                  </pic:spPr>
                </pic:pic>
              </a:graphicData>
            </a:graphic>
          </wp:anchor>
        </w:drawing>
      </w:r>
      <w:r w:rsidRPr="00661DDB">
        <w:rPr>
          <w:rFonts w:ascii="Times New Roman" w:eastAsia="宋体" w:hAnsi="Times New Roman"/>
          <w:sz w:val="24"/>
          <w:szCs w:val="24"/>
          <w:lang w:eastAsia="zh-CN"/>
        </w:rPr>
        <w:t xml:space="preserve">diversity (i.e. slope) at </w:t>
      </w:r>
      <w:proofErr w:type="spellStart"/>
      <w:r w:rsidRPr="00661DDB">
        <w:rPr>
          <w:rFonts w:ascii="Times New Roman" w:eastAsia="宋体" w:hAnsi="Times New Roman"/>
          <w:sz w:val="24"/>
          <w:szCs w:val="24"/>
          <w:lang w:eastAsia="zh-CN"/>
        </w:rPr>
        <w:t>T</w:t>
      </w:r>
      <w:r w:rsidRPr="00661DDB">
        <w:rPr>
          <w:rFonts w:ascii="Times New Roman" w:eastAsia="宋体" w:hAnsi="Times New Roman"/>
          <w:sz w:val="24"/>
          <w:szCs w:val="24"/>
          <w:vertAlign w:val="subscript"/>
          <w:lang w:eastAsia="zh-CN"/>
        </w:rPr>
        <w:t>mde</w:t>
      </w:r>
      <w:bookmarkEnd w:id="16"/>
      <w:proofErr w:type="spellEnd"/>
      <w:r w:rsidRPr="00661DDB">
        <w:rPr>
          <w:rFonts w:ascii="Times New Roman" w:eastAsia="宋体" w:hAnsi="Times New Roman"/>
          <w:sz w:val="24"/>
          <w:szCs w:val="24"/>
          <w:lang w:eastAsia="zh-CN"/>
        </w:rPr>
        <w:t>.</w:t>
      </w:r>
    </w:p>
    <w:p w14:paraId="780850E9" w14:textId="79AF5CFF" w:rsidR="00FE1FFB" w:rsidRPr="00661DDB" w:rsidRDefault="00FE1FFB" w:rsidP="00661DDB">
      <w:pPr>
        <w:pStyle w:val="MDPI51figurecaption"/>
        <w:spacing w:line="276" w:lineRule="auto"/>
        <w:ind w:left="0"/>
        <w:jc w:val="left"/>
        <w:rPr>
          <w:rFonts w:ascii="Times New Roman" w:eastAsia="宋体" w:hAnsi="Times New Roman"/>
          <w:sz w:val="24"/>
          <w:szCs w:val="24"/>
          <w:lang w:eastAsia="zh-CN"/>
        </w:rPr>
      </w:pPr>
      <w:r w:rsidRPr="00661DDB">
        <w:rPr>
          <w:rFonts w:ascii="Times New Roman" w:eastAsia="宋体" w:hAnsi="Times New Roman"/>
          <w:b/>
          <w:bCs/>
          <w:sz w:val="24"/>
          <w:szCs w:val="24"/>
        </w:rPr>
        <w:t>Fig. S</w:t>
      </w:r>
      <w:r w:rsidRPr="00661DDB">
        <w:rPr>
          <w:rFonts w:ascii="Times New Roman" w:eastAsia="宋体" w:hAnsi="Times New Roman"/>
          <w:b/>
          <w:bCs/>
          <w:sz w:val="24"/>
          <w:szCs w:val="24"/>
          <w:lang w:eastAsia="zh-CN"/>
        </w:rPr>
        <w:t>10</w:t>
      </w:r>
      <w:r w:rsidRPr="00661DDB">
        <w:rPr>
          <w:rFonts w:ascii="Times New Roman" w:eastAsia="宋体" w:hAnsi="Times New Roman"/>
          <w:sz w:val="24"/>
          <w:szCs w:val="24"/>
          <w:lang w:eastAsia="zh-CN"/>
        </w:rPr>
        <w:t xml:space="preserve"> Correlation and explanation of </w:t>
      </w:r>
      <w:bookmarkStart w:id="17" w:name="_Hlk207962403"/>
      <w:r w:rsidRPr="00661DDB">
        <w:rPr>
          <w:rFonts w:ascii="Times New Roman" w:eastAsia="宋体" w:hAnsi="Times New Roman"/>
          <w:sz w:val="24"/>
          <w:szCs w:val="24"/>
          <w:lang w:eastAsia="zh-CN"/>
        </w:rPr>
        <w:t>soil physicochemical properties, enzyme activity and biotic factor</w:t>
      </w:r>
      <w:bookmarkEnd w:id="17"/>
      <w:r w:rsidRPr="00661DDB">
        <w:rPr>
          <w:rFonts w:ascii="Times New Roman" w:eastAsia="宋体" w:hAnsi="Times New Roman"/>
          <w:sz w:val="24"/>
          <w:szCs w:val="24"/>
          <w:lang w:eastAsia="zh-CN"/>
        </w:rPr>
        <w:t xml:space="preserve"> with the three types of soil multifunctionality based on random forest model.</w:t>
      </w:r>
      <w:r w:rsidRPr="00661DDB">
        <w:rPr>
          <w:rFonts w:ascii="Times New Roman" w:hAnsi="Times New Roman"/>
          <w:sz w:val="24"/>
          <w:szCs w:val="24"/>
        </w:rPr>
        <w:t xml:space="preserve"> </w:t>
      </w:r>
      <w:r w:rsidRPr="00661DDB">
        <w:rPr>
          <w:rFonts w:ascii="Times New Roman" w:eastAsiaTheme="minorEastAsia" w:hAnsi="Times New Roman"/>
          <w:sz w:val="24"/>
          <w:szCs w:val="24"/>
          <w:lang w:eastAsia="zh-CN"/>
        </w:rPr>
        <w:t>(</w:t>
      </w:r>
      <w:r w:rsidRPr="00661DDB">
        <w:rPr>
          <w:rFonts w:ascii="Times New Roman" w:eastAsia="宋体" w:hAnsi="Times New Roman"/>
          <w:sz w:val="24"/>
          <w:szCs w:val="24"/>
          <w:lang w:eastAsia="zh-CN"/>
        </w:rPr>
        <w:t xml:space="preserve">Significant </w:t>
      </w:r>
      <w:r w:rsidR="00AB5A50" w:rsidRPr="00661DDB">
        <w:rPr>
          <w:rFonts w:ascii="Times New Roman" w:eastAsia="宋体" w:hAnsi="Times New Roman"/>
          <w:sz w:val="24"/>
          <w:szCs w:val="24"/>
          <w:lang w:eastAsia="zh-CN"/>
        </w:rPr>
        <w:t>levels</w:t>
      </w:r>
      <w:r w:rsidRPr="00661DDB">
        <w:rPr>
          <w:rFonts w:ascii="Times New Roman" w:eastAsia="宋体" w:hAnsi="Times New Roman"/>
          <w:sz w:val="24"/>
          <w:szCs w:val="24"/>
          <w:lang w:eastAsia="zh-CN"/>
        </w:rPr>
        <w:t xml:space="preserve"> are </w:t>
      </w:r>
      <w:r w:rsidR="00AB5A50" w:rsidRPr="00661DDB">
        <w:rPr>
          <w:rFonts w:ascii="Times New Roman" w:eastAsia="宋体" w:hAnsi="Times New Roman"/>
          <w:sz w:val="24"/>
          <w:szCs w:val="24"/>
          <w:lang w:eastAsia="zh-CN"/>
        </w:rPr>
        <w:t>shown at</w:t>
      </w:r>
      <w:r w:rsidRPr="00661DDB">
        <w:rPr>
          <w:rFonts w:ascii="Times New Roman" w:eastAsia="宋体" w:hAnsi="Times New Roman"/>
          <w:sz w:val="24"/>
          <w:szCs w:val="24"/>
          <w:lang w:eastAsia="zh-CN"/>
        </w:rPr>
        <w:t xml:space="preserve">: * </w:t>
      </w:r>
      <w:r w:rsidRPr="00661DDB">
        <w:rPr>
          <w:rFonts w:ascii="Times New Roman" w:eastAsia="宋体" w:hAnsi="Times New Roman"/>
          <w:i/>
          <w:iCs/>
          <w:sz w:val="24"/>
          <w:szCs w:val="24"/>
          <w:lang w:eastAsia="zh-CN"/>
        </w:rPr>
        <w:t>P</w:t>
      </w:r>
      <w:r w:rsidRPr="00661DDB">
        <w:rPr>
          <w:rFonts w:ascii="Times New Roman" w:eastAsia="宋体" w:hAnsi="Times New Roman"/>
          <w:sz w:val="24"/>
          <w:szCs w:val="24"/>
          <w:lang w:eastAsia="zh-CN"/>
        </w:rPr>
        <w:t xml:space="preserve"> &lt; 0.05, * * </w:t>
      </w:r>
      <w:r w:rsidRPr="00661DDB">
        <w:rPr>
          <w:rFonts w:ascii="Times New Roman" w:eastAsia="宋体" w:hAnsi="Times New Roman"/>
          <w:i/>
          <w:iCs/>
          <w:sz w:val="24"/>
          <w:szCs w:val="24"/>
          <w:lang w:eastAsia="zh-CN"/>
        </w:rPr>
        <w:t>P</w:t>
      </w:r>
      <w:r w:rsidRPr="00661DDB">
        <w:rPr>
          <w:rFonts w:ascii="Times New Roman" w:eastAsia="宋体" w:hAnsi="Times New Roman"/>
          <w:sz w:val="24"/>
          <w:szCs w:val="24"/>
          <w:lang w:eastAsia="zh-CN"/>
        </w:rPr>
        <w:t xml:space="preserve"> &lt; 0.01, * * * </w:t>
      </w:r>
      <w:r w:rsidRPr="00661DDB">
        <w:rPr>
          <w:rFonts w:ascii="Times New Roman" w:eastAsia="宋体" w:hAnsi="Times New Roman"/>
          <w:i/>
          <w:iCs/>
          <w:sz w:val="24"/>
          <w:szCs w:val="24"/>
          <w:lang w:eastAsia="zh-CN"/>
        </w:rPr>
        <w:t>P</w:t>
      </w:r>
      <w:r w:rsidRPr="00661DDB">
        <w:rPr>
          <w:rFonts w:ascii="Times New Roman" w:eastAsia="宋体" w:hAnsi="Times New Roman"/>
          <w:sz w:val="24"/>
          <w:szCs w:val="24"/>
          <w:lang w:eastAsia="zh-CN"/>
        </w:rPr>
        <w:t xml:space="preserve"> &lt; 0.001)</w:t>
      </w:r>
    </w:p>
    <w:p w14:paraId="7E0EBED5" w14:textId="77777777" w:rsidR="00685797" w:rsidRDefault="00685797" w:rsidP="006D2B43">
      <w:pPr>
        <w:pStyle w:val="MDPI51figurecaption"/>
        <w:spacing w:line="440" w:lineRule="exact"/>
        <w:ind w:left="0"/>
        <w:rPr>
          <w:rFonts w:ascii="Times New Roman" w:eastAsia="宋体" w:hAnsi="Times New Roman"/>
          <w:sz w:val="20"/>
          <w:lang w:eastAsia="zh-CN"/>
        </w:rPr>
      </w:pPr>
    </w:p>
    <w:p w14:paraId="2FCFC2A0" w14:textId="77777777" w:rsidR="00661DDB" w:rsidRDefault="00661DDB" w:rsidP="006D2B43">
      <w:pPr>
        <w:pStyle w:val="MDPI51figurecaption"/>
        <w:spacing w:line="440" w:lineRule="exact"/>
        <w:ind w:left="0"/>
        <w:rPr>
          <w:rFonts w:ascii="Times New Roman" w:eastAsia="宋体" w:hAnsi="Times New Roman"/>
          <w:sz w:val="20"/>
          <w:lang w:eastAsia="zh-CN"/>
        </w:rPr>
      </w:pPr>
    </w:p>
    <w:p w14:paraId="1A20E430" w14:textId="77777777" w:rsidR="00661DDB" w:rsidRPr="006B75D4" w:rsidRDefault="00661DDB" w:rsidP="006D2B43">
      <w:pPr>
        <w:pStyle w:val="MDPI51figurecaption"/>
        <w:spacing w:line="440" w:lineRule="exact"/>
        <w:ind w:left="0"/>
        <w:rPr>
          <w:rFonts w:ascii="Times New Roman" w:eastAsia="宋体" w:hAnsi="Times New Roman"/>
          <w:sz w:val="20"/>
          <w:lang w:eastAsia="zh-CN"/>
        </w:rPr>
      </w:pPr>
    </w:p>
    <w:p w14:paraId="486CF520" w14:textId="680B111F" w:rsidR="006B75D4" w:rsidRPr="00661DDB" w:rsidRDefault="006B75D4" w:rsidP="00661DDB">
      <w:pPr>
        <w:spacing w:line="276" w:lineRule="auto"/>
        <w:jc w:val="left"/>
        <w:rPr>
          <w:rFonts w:ascii="Times New Roman" w:eastAsia="宋体" w:hAnsi="Times New Roman" w:cs="Times New Roman"/>
          <w:sz w:val="24"/>
          <w:szCs w:val="24"/>
        </w:rPr>
      </w:pPr>
      <w:r w:rsidRPr="00661DDB">
        <w:rPr>
          <w:rFonts w:ascii="Times New Roman" w:eastAsia="宋体" w:hAnsi="Times New Roman" w:cs="Times New Roman"/>
          <w:b/>
          <w:bCs/>
          <w:sz w:val="24"/>
          <w:szCs w:val="24"/>
        </w:rPr>
        <w:lastRenderedPageBreak/>
        <w:t>Table S1</w:t>
      </w:r>
      <w:r w:rsidRPr="00661DDB">
        <w:rPr>
          <w:rFonts w:ascii="Times New Roman" w:eastAsia="宋体" w:hAnsi="Times New Roman" w:cs="Times New Roman"/>
          <w:sz w:val="24"/>
          <w:szCs w:val="24"/>
        </w:rPr>
        <w:t xml:space="preserve"> Univariate ANOVA of soil enzyme activities at different depths </w:t>
      </w:r>
      <w:bookmarkStart w:id="18" w:name="OLE_LINK5"/>
      <w:r w:rsidRPr="00661DDB">
        <w:rPr>
          <w:rFonts w:ascii="Times New Roman" w:eastAsia="宋体" w:hAnsi="Times New Roman" w:cs="Times New Roman"/>
          <w:sz w:val="24"/>
          <w:szCs w:val="24"/>
        </w:rPr>
        <w:t xml:space="preserve">in the subalpine </w:t>
      </w:r>
      <w:proofErr w:type="spellStart"/>
      <w:r w:rsidRPr="00661DDB">
        <w:rPr>
          <w:rFonts w:ascii="Times New Roman" w:eastAsia="宋体" w:hAnsi="Times New Roman" w:cs="Times New Roman"/>
          <w:i/>
          <w:iCs/>
          <w:sz w:val="24"/>
          <w:szCs w:val="24"/>
        </w:rPr>
        <w:t>Carex</w:t>
      </w:r>
      <w:proofErr w:type="spellEnd"/>
      <w:r w:rsidRPr="00661DDB">
        <w:rPr>
          <w:rFonts w:ascii="Times New Roman" w:eastAsia="宋体" w:hAnsi="Times New Roman" w:cs="Times New Roman"/>
          <w:sz w:val="24"/>
          <w:szCs w:val="24"/>
        </w:rPr>
        <w:t xml:space="preserve"> grassland of </w:t>
      </w:r>
      <w:proofErr w:type="spellStart"/>
      <w:r w:rsidRPr="00661DDB">
        <w:rPr>
          <w:rFonts w:ascii="Times New Roman" w:eastAsia="宋体" w:hAnsi="Times New Roman" w:cs="Times New Roman"/>
          <w:sz w:val="24"/>
          <w:szCs w:val="24"/>
        </w:rPr>
        <w:t>Luya</w:t>
      </w:r>
      <w:proofErr w:type="spellEnd"/>
      <w:r w:rsidRPr="00661DDB">
        <w:rPr>
          <w:rFonts w:ascii="Times New Roman" w:eastAsia="宋体" w:hAnsi="Times New Roman" w:cs="Times New Roman"/>
          <w:sz w:val="24"/>
          <w:szCs w:val="24"/>
        </w:rPr>
        <w:t xml:space="preserve"> Mountain</w:t>
      </w:r>
      <w:bookmarkEnd w:id="18"/>
      <w:r w:rsidR="002434E1" w:rsidRPr="00661DDB">
        <w:rPr>
          <w:rFonts w:ascii="Times New Roman" w:eastAsia="宋体" w:hAnsi="Times New Roman" w:cs="Times New Roman" w:hint="eastAsia"/>
          <w:sz w:val="24"/>
          <w:szCs w:val="24"/>
        </w:rPr>
        <w:t>.</w:t>
      </w:r>
    </w:p>
    <w:tbl>
      <w:tblPr>
        <w:tblW w:w="8344" w:type="dxa"/>
        <w:jc w:val="center"/>
        <w:tblLook w:val="0000" w:firstRow="0" w:lastRow="0" w:firstColumn="0" w:lastColumn="0" w:noHBand="0" w:noVBand="0"/>
      </w:tblPr>
      <w:tblGrid>
        <w:gridCol w:w="764"/>
        <w:gridCol w:w="1426"/>
        <w:gridCol w:w="1326"/>
        <w:gridCol w:w="1526"/>
        <w:gridCol w:w="1326"/>
        <w:gridCol w:w="1526"/>
        <w:gridCol w:w="1326"/>
      </w:tblGrid>
      <w:tr w:rsidR="006B75D4" w:rsidRPr="006B75D4" w14:paraId="3D6F8D8E" w14:textId="77777777">
        <w:trPr>
          <w:trHeight w:val="246"/>
          <w:jc w:val="center"/>
        </w:trPr>
        <w:tc>
          <w:tcPr>
            <w:tcW w:w="764" w:type="dxa"/>
            <w:tcBorders>
              <w:top w:val="single" w:sz="4" w:space="0" w:color="000000"/>
              <w:left w:val="nil"/>
              <w:bottom w:val="single" w:sz="4" w:space="0" w:color="000000"/>
              <w:right w:val="nil"/>
            </w:tcBorders>
            <w:noWrap/>
            <w:vAlign w:val="center"/>
          </w:tcPr>
          <w:p w14:paraId="1704B1C8" w14:textId="77777777" w:rsidR="006B75D4" w:rsidRPr="006B75D4" w:rsidRDefault="006B75D4">
            <w:pPr>
              <w:jc w:val="center"/>
              <w:rPr>
                <w:rFonts w:ascii="Times New Roman" w:hAnsi="Times New Roman" w:cs="Times New Roman"/>
                <w:sz w:val="20"/>
                <w:szCs w:val="20"/>
              </w:rPr>
            </w:pPr>
            <w:r w:rsidRPr="006B75D4">
              <w:rPr>
                <w:rFonts w:ascii="Times New Roman" w:hAnsi="Times New Roman" w:cs="Times New Roman"/>
                <w:sz w:val="20"/>
                <w:szCs w:val="20"/>
              </w:rPr>
              <w:t>Soil depth</w:t>
            </w:r>
            <w:r w:rsidRPr="006B75D4">
              <w:rPr>
                <w:rFonts w:ascii="Times New Roman" w:hAnsi="Times New Roman" w:cs="Times New Roman" w:hint="eastAsia"/>
                <w:sz w:val="20"/>
                <w:szCs w:val="20"/>
              </w:rPr>
              <w:t>s</w:t>
            </w:r>
          </w:p>
        </w:tc>
        <w:tc>
          <w:tcPr>
            <w:tcW w:w="1278" w:type="dxa"/>
            <w:tcBorders>
              <w:top w:val="single" w:sz="4" w:space="0" w:color="000000"/>
              <w:left w:val="nil"/>
              <w:bottom w:val="single" w:sz="4" w:space="0" w:color="000000"/>
              <w:right w:val="nil"/>
            </w:tcBorders>
            <w:noWrap/>
            <w:vAlign w:val="center"/>
          </w:tcPr>
          <w:p w14:paraId="2A250160" w14:textId="364852DB"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S</w:t>
            </w:r>
            <w:r w:rsidRPr="006B75D4">
              <w:rPr>
                <w:rFonts w:ascii="Times New Roman" w:eastAsia="微软雅黑" w:hAnsi="Times New Roman" w:cs="Times New Roman"/>
                <w:sz w:val="20"/>
                <w:szCs w:val="20"/>
              </w:rPr>
              <w:t>-</w:t>
            </w:r>
            <w:r w:rsidRPr="006B75D4">
              <w:rPr>
                <w:rFonts w:ascii="Times New Roman" w:hAnsi="Times New Roman" w:cs="Times New Roman"/>
                <w:kern w:val="0"/>
                <w:sz w:val="20"/>
                <w:szCs w:val="20"/>
                <w:lang w:bidi="ar"/>
              </w:rPr>
              <w:t>NAG (IU/</w:t>
            </w:r>
            <w:r w:rsidR="009F0F60">
              <w:rPr>
                <w:rFonts w:ascii="Times New Roman" w:hAnsi="Times New Roman" w:cs="Times New Roman" w:hint="eastAsia"/>
                <w:kern w:val="0"/>
                <w:sz w:val="20"/>
                <w:szCs w:val="20"/>
                <w:lang w:bidi="ar"/>
              </w:rPr>
              <w:t>g</w:t>
            </w:r>
            <w:r w:rsidRPr="006B75D4">
              <w:rPr>
                <w:rFonts w:ascii="Times New Roman" w:hAnsi="Times New Roman" w:cs="Times New Roman"/>
                <w:kern w:val="0"/>
                <w:sz w:val="20"/>
                <w:szCs w:val="20"/>
                <w:lang w:bidi="ar"/>
              </w:rPr>
              <w:t>)</w:t>
            </w:r>
          </w:p>
        </w:tc>
        <w:tc>
          <w:tcPr>
            <w:tcW w:w="1190" w:type="dxa"/>
            <w:tcBorders>
              <w:top w:val="single" w:sz="4" w:space="0" w:color="000000"/>
              <w:left w:val="nil"/>
              <w:bottom w:val="single" w:sz="4" w:space="0" w:color="000000"/>
              <w:right w:val="nil"/>
            </w:tcBorders>
            <w:noWrap/>
            <w:vAlign w:val="center"/>
          </w:tcPr>
          <w:p w14:paraId="68B290CC" w14:textId="7375FB14"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β</w:t>
            </w:r>
            <w:r w:rsidRPr="006B75D4">
              <w:rPr>
                <w:rFonts w:ascii="Times New Roman" w:eastAsia="微软雅黑" w:hAnsi="Times New Roman" w:cs="Times New Roman"/>
                <w:sz w:val="20"/>
                <w:szCs w:val="20"/>
              </w:rPr>
              <w:t>-</w:t>
            </w:r>
            <w:r w:rsidRPr="006B75D4">
              <w:rPr>
                <w:rFonts w:ascii="Times New Roman" w:hAnsi="Times New Roman" w:cs="Times New Roman"/>
                <w:kern w:val="0"/>
                <w:sz w:val="20"/>
                <w:szCs w:val="20"/>
                <w:lang w:bidi="ar"/>
              </w:rPr>
              <w:t>GC (IU/</w:t>
            </w:r>
            <w:r w:rsidR="009F0F60">
              <w:rPr>
                <w:rFonts w:ascii="Times New Roman" w:hAnsi="Times New Roman" w:cs="Times New Roman" w:hint="eastAsia"/>
                <w:kern w:val="0"/>
                <w:sz w:val="20"/>
                <w:szCs w:val="20"/>
                <w:lang w:bidi="ar"/>
              </w:rPr>
              <w:t>g</w:t>
            </w:r>
            <w:r w:rsidRPr="006B75D4">
              <w:rPr>
                <w:rFonts w:ascii="Times New Roman" w:hAnsi="Times New Roman" w:cs="Times New Roman"/>
                <w:kern w:val="0"/>
                <w:sz w:val="20"/>
                <w:szCs w:val="20"/>
                <w:lang w:bidi="ar"/>
              </w:rPr>
              <w:t>)</w:t>
            </w:r>
          </w:p>
        </w:tc>
        <w:tc>
          <w:tcPr>
            <w:tcW w:w="1366" w:type="dxa"/>
            <w:tcBorders>
              <w:top w:val="single" w:sz="4" w:space="0" w:color="000000"/>
              <w:left w:val="nil"/>
              <w:bottom w:val="single" w:sz="4" w:space="0" w:color="000000"/>
              <w:right w:val="nil"/>
            </w:tcBorders>
            <w:noWrap/>
            <w:vAlign w:val="center"/>
          </w:tcPr>
          <w:p w14:paraId="2569C28B" w14:textId="5391C7C1"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PPO (IU/</w:t>
            </w:r>
            <w:r w:rsidR="009F0F60">
              <w:rPr>
                <w:rFonts w:ascii="Times New Roman" w:hAnsi="Times New Roman" w:cs="Times New Roman" w:hint="eastAsia"/>
                <w:kern w:val="0"/>
                <w:sz w:val="20"/>
                <w:szCs w:val="20"/>
                <w:lang w:bidi="ar"/>
              </w:rPr>
              <w:t>g</w:t>
            </w:r>
            <w:r w:rsidRPr="006B75D4">
              <w:rPr>
                <w:rFonts w:ascii="Times New Roman" w:hAnsi="Times New Roman" w:cs="Times New Roman"/>
                <w:kern w:val="0"/>
                <w:sz w:val="20"/>
                <w:szCs w:val="20"/>
                <w:lang w:bidi="ar"/>
              </w:rPr>
              <w:t>)</w:t>
            </w:r>
          </w:p>
        </w:tc>
        <w:tc>
          <w:tcPr>
            <w:tcW w:w="1190" w:type="dxa"/>
            <w:tcBorders>
              <w:top w:val="single" w:sz="4" w:space="0" w:color="000000"/>
              <w:left w:val="nil"/>
              <w:bottom w:val="single" w:sz="4" w:space="0" w:color="000000"/>
              <w:right w:val="nil"/>
            </w:tcBorders>
            <w:noWrap/>
            <w:vAlign w:val="center"/>
          </w:tcPr>
          <w:p w14:paraId="65591F91" w14:textId="6612AEBF"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POD (</w:t>
            </w:r>
            <w:proofErr w:type="spellStart"/>
            <w:r w:rsidRPr="006B75D4">
              <w:rPr>
                <w:rFonts w:ascii="Times New Roman" w:hAnsi="Times New Roman" w:cs="Times New Roman"/>
                <w:kern w:val="0"/>
                <w:sz w:val="20"/>
                <w:szCs w:val="20"/>
                <w:lang w:bidi="ar"/>
              </w:rPr>
              <w:t>mU</w:t>
            </w:r>
            <w:proofErr w:type="spellEnd"/>
            <w:r w:rsidRPr="006B75D4">
              <w:rPr>
                <w:rFonts w:ascii="Times New Roman" w:hAnsi="Times New Roman" w:cs="Times New Roman"/>
                <w:kern w:val="0"/>
                <w:sz w:val="20"/>
                <w:szCs w:val="20"/>
                <w:lang w:bidi="ar"/>
              </w:rPr>
              <w:t>/</w:t>
            </w:r>
            <w:r w:rsidR="009F0F60">
              <w:rPr>
                <w:rFonts w:ascii="Times New Roman" w:hAnsi="Times New Roman" w:cs="Times New Roman" w:hint="eastAsia"/>
                <w:kern w:val="0"/>
                <w:sz w:val="20"/>
                <w:szCs w:val="20"/>
                <w:lang w:bidi="ar"/>
              </w:rPr>
              <w:t>g</w:t>
            </w:r>
            <w:r w:rsidRPr="006B75D4">
              <w:rPr>
                <w:rFonts w:ascii="Times New Roman" w:hAnsi="Times New Roman" w:cs="Times New Roman"/>
                <w:kern w:val="0"/>
                <w:sz w:val="20"/>
                <w:szCs w:val="20"/>
                <w:lang w:bidi="ar"/>
              </w:rPr>
              <w:t>)</w:t>
            </w:r>
          </w:p>
        </w:tc>
        <w:tc>
          <w:tcPr>
            <w:tcW w:w="1366" w:type="dxa"/>
            <w:tcBorders>
              <w:top w:val="single" w:sz="4" w:space="0" w:color="000000"/>
              <w:left w:val="nil"/>
              <w:bottom w:val="single" w:sz="4" w:space="0" w:color="000000"/>
              <w:right w:val="nil"/>
            </w:tcBorders>
            <w:noWrap/>
            <w:vAlign w:val="center"/>
          </w:tcPr>
          <w:p w14:paraId="271CEC0C" w14:textId="64CF5820"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L</w:t>
            </w:r>
            <w:r w:rsidRPr="006B75D4">
              <w:rPr>
                <w:rFonts w:ascii="Times New Roman" w:eastAsia="微软雅黑" w:hAnsi="Times New Roman" w:cs="Times New Roman"/>
                <w:sz w:val="20"/>
                <w:szCs w:val="20"/>
              </w:rPr>
              <w:t>-</w:t>
            </w:r>
            <w:r w:rsidRPr="006B75D4">
              <w:rPr>
                <w:rFonts w:ascii="Times New Roman" w:hAnsi="Times New Roman" w:cs="Times New Roman"/>
                <w:kern w:val="0"/>
                <w:sz w:val="20"/>
                <w:szCs w:val="20"/>
                <w:lang w:bidi="ar"/>
              </w:rPr>
              <w:t>LAP (IU/</w:t>
            </w:r>
            <w:r w:rsidR="009F0F60">
              <w:rPr>
                <w:rFonts w:ascii="Times New Roman" w:hAnsi="Times New Roman" w:cs="Times New Roman" w:hint="eastAsia"/>
                <w:kern w:val="0"/>
                <w:sz w:val="20"/>
                <w:szCs w:val="20"/>
                <w:lang w:bidi="ar"/>
              </w:rPr>
              <w:t>g</w:t>
            </w:r>
            <w:r w:rsidRPr="006B75D4">
              <w:rPr>
                <w:rFonts w:ascii="Times New Roman" w:hAnsi="Times New Roman" w:cs="Times New Roman"/>
                <w:kern w:val="0"/>
                <w:sz w:val="20"/>
                <w:szCs w:val="20"/>
                <w:lang w:bidi="ar"/>
              </w:rPr>
              <w:t>)</w:t>
            </w:r>
          </w:p>
        </w:tc>
        <w:tc>
          <w:tcPr>
            <w:tcW w:w="1190" w:type="dxa"/>
            <w:tcBorders>
              <w:top w:val="single" w:sz="4" w:space="0" w:color="000000"/>
              <w:left w:val="nil"/>
              <w:bottom w:val="single" w:sz="4" w:space="0" w:color="000000"/>
              <w:right w:val="nil"/>
            </w:tcBorders>
            <w:noWrap/>
            <w:vAlign w:val="center"/>
          </w:tcPr>
          <w:p w14:paraId="1B985131" w14:textId="74089609"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NP (IU/</w:t>
            </w:r>
            <w:r w:rsidR="009F0F60">
              <w:rPr>
                <w:rFonts w:ascii="Times New Roman" w:hAnsi="Times New Roman" w:cs="Times New Roman" w:hint="eastAsia"/>
                <w:kern w:val="0"/>
                <w:sz w:val="20"/>
                <w:szCs w:val="20"/>
                <w:lang w:bidi="ar"/>
              </w:rPr>
              <w:t>g</w:t>
            </w:r>
            <w:r w:rsidRPr="006B75D4">
              <w:rPr>
                <w:rFonts w:ascii="Times New Roman" w:hAnsi="Times New Roman" w:cs="Times New Roman"/>
                <w:kern w:val="0"/>
                <w:sz w:val="20"/>
                <w:szCs w:val="20"/>
                <w:lang w:bidi="ar"/>
              </w:rPr>
              <w:t>)</w:t>
            </w:r>
          </w:p>
        </w:tc>
      </w:tr>
      <w:tr w:rsidR="006B75D4" w:rsidRPr="006B75D4" w14:paraId="57C58291" w14:textId="77777777">
        <w:trPr>
          <w:trHeight w:val="230"/>
          <w:jc w:val="center"/>
        </w:trPr>
        <w:tc>
          <w:tcPr>
            <w:tcW w:w="764" w:type="dxa"/>
            <w:tcBorders>
              <w:top w:val="single" w:sz="4" w:space="0" w:color="000000"/>
              <w:left w:val="nil"/>
              <w:bottom w:val="nil"/>
              <w:right w:val="nil"/>
            </w:tcBorders>
            <w:noWrap/>
            <w:vAlign w:val="center"/>
          </w:tcPr>
          <w:p w14:paraId="7B9668BC"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C0</w:t>
            </w:r>
          </w:p>
        </w:tc>
        <w:tc>
          <w:tcPr>
            <w:tcW w:w="1278" w:type="dxa"/>
            <w:tcBorders>
              <w:top w:val="single" w:sz="4" w:space="0" w:color="000000"/>
              <w:left w:val="nil"/>
              <w:bottom w:val="nil"/>
              <w:right w:val="nil"/>
            </w:tcBorders>
            <w:noWrap/>
            <w:vAlign w:val="center"/>
          </w:tcPr>
          <w:p w14:paraId="543CE091"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118.839±5.914</w:t>
            </w:r>
          </w:p>
        </w:tc>
        <w:tc>
          <w:tcPr>
            <w:tcW w:w="1190" w:type="dxa"/>
            <w:tcBorders>
              <w:top w:val="single" w:sz="4" w:space="0" w:color="000000"/>
              <w:left w:val="nil"/>
              <w:bottom w:val="nil"/>
              <w:right w:val="nil"/>
            </w:tcBorders>
            <w:noWrap/>
            <w:vAlign w:val="center"/>
          </w:tcPr>
          <w:p w14:paraId="3E8006A6"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36.847±3.525</w:t>
            </w:r>
          </w:p>
        </w:tc>
        <w:tc>
          <w:tcPr>
            <w:tcW w:w="1366" w:type="dxa"/>
            <w:tcBorders>
              <w:top w:val="single" w:sz="4" w:space="0" w:color="000000"/>
              <w:left w:val="nil"/>
              <w:bottom w:val="nil"/>
              <w:right w:val="nil"/>
            </w:tcBorders>
            <w:noWrap/>
            <w:vAlign w:val="center"/>
          </w:tcPr>
          <w:p w14:paraId="508BDE54" w14:textId="58E09F11"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235.626±7.478</w:t>
            </w:r>
          </w:p>
        </w:tc>
        <w:tc>
          <w:tcPr>
            <w:tcW w:w="1190" w:type="dxa"/>
            <w:tcBorders>
              <w:top w:val="single" w:sz="4" w:space="0" w:color="000000"/>
              <w:left w:val="nil"/>
              <w:bottom w:val="nil"/>
              <w:right w:val="nil"/>
            </w:tcBorders>
            <w:noWrap/>
            <w:vAlign w:val="center"/>
          </w:tcPr>
          <w:p w14:paraId="20DD160F"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14.187±0.707</w:t>
            </w:r>
          </w:p>
        </w:tc>
        <w:tc>
          <w:tcPr>
            <w:tcW w:w="1366" w:type="dxa"/>
            <w:tcBorders>
              <w:top w:val="single" w:sz="4" w:space="0" w:color="000000"/>
              <w:left w:val="nil"/>
              <w:bottom w:val="nil"/>
              <w:right w:val="nil"/>
            </w:tcBorders>
            <w:noWrap/>
            <w:vAlign w:val="center"/>
          </w:tcPr>
          <w:p w14:paraId="5CA3F33F"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133.917±7.674</w:t>
            </w:r>
          </w:p>
        </w:tc>
        <w:tc>
          <w:tcPr>
            <w:tcW w:w="1190" w:type="dxa"/>
            <w:tcBorders>
              <w:top w:val="single" w:sz="4" w:space="0" w:color="000000"/>
              <w:left w:val="nil"/>
              <w:bottom w:val="nil"/>
              <w:right w:val="nil"/>
            </w:tcBorders>
            <w:noWrap/>
            <w:vAlign w:val="center"/>
          </w:tcPr>
          <w:p w14:paraId="18B7A1C3"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36.611±1.148</w:t>
            </w:r>
          </w:p>
        </w:tc>
      </w:tr>
      <w:tr w:rsidR="006B75D4" w:rsidRPr="006B75D4" w14:paraId="3081DA4F" w14:textId="77777777">
        <w:trPr>
          <w:trHeight w:val="199"/>
          <w:jc w:val="center"/>
        </w:trPr>
        <w:tc>
          <w:tcPr>
            <w:tcW w:w="764" w:type="dxa"/>
            <w:tcBorders>
              <w:top w:val="nil"/>
              <w:left w:val="nil"/>
              <w:bottom w:val="nil"/>
              <w:right w:val="nil"/>
            </w:tcBorders>
            <w:noWrap/>
            <w:vAlign w:val="center"/>
          </w:tcPr>
          <w:p w14:paraId="4F2ECE84"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C1</w:t>
            </w:r>
          </w:p>
        </w:tc>
        <w:tc>
          <w:tcPr>
            <w:tcW w:w="1278" w:type="dxa"/>
            <w:tcBorders>
              <w:top w:val="nil"/>
              <w:left w:val="nil"/>
              <w:bottom w:val="nil"/>
              <w:right w:val="nil"/>
            </w:tcBorders>
            <w:noWrap/>
            <w:vAlign w:val="center"/>
          </w:tcPr>
          <w:p w14:paraId="51B56FA0"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114.256±5.527</w:t>
            </w:r>
          </w:p>
        </w:tc>
        <w:tc>
          <w:tcPr>
            <w:tcW w:w="1190" w:type="dxa"/>
            <w:tcBorders>
              <w:top w:val="nil"/>
              <w:left w:val="nil"/>
              <w:bottom w:val="nil"/>
              <w:right w:val="nil"/>
            </w:tcBorders>
            <w:noWrap/>
            <w:vAlign w:val="center"/>
          </w:tcPr>
          <w:p w14:paraId="38882684"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38.608±1.168</w:t>
            </w:r>
          </w:p>
        </w:tc>
        <w:tc>
          <w:tcPr>
            <w:tcW w:w="1366" w:type="dxa"/>
            <w:tcBorders>
              <w:top w:val="nil"/>
              <w:left w:val="nil"/>
              <w:bottom w:val="nil"/>
              <w:right w:val="nil"/>
            </w:tcBorders>
            <w:noWrap/>
            <w:vAlign w:val="center"/>
          </w:tcPr>
          <w:p w14:paraId="5A3A642D"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224.235±12.733</w:t>
            </w:r>
          </w:p>
        </w:tc>
        <w:tc>
          <w:tcPr>
            <w:tcW w:w="1190" w:type="dxa"/>
            <w:tcBorders>
              <w:top w:val="nil"/>
              <w:left w:val="nil"/>
              <w:bottom w:val="nil"/>
              <w:right w:val="nil"/>
            </w:tcBorders>
            <w:noWrap/>
            <w:vAlign w:val="center"/>
          </w:tcPr>
          <w:p w14:paraId="0D220478"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13.709±0.418</w:t>
            </w:r>
          </w:p>
        </w:tc>
        <w:tc>
          <w:tcPr>
            <w:tcW w:w="1366" w:type="dxa"/>
            <w:tcBorders>
              <w:top w:val="nil"/>
              <w:left w:val="nil"/>
              <w:bottom w:val="nil"/>
              <w:right w:val="nil"/>
            </w:tcBorders>
            <w:noWrap/>
            <w:vAlign w:val="center"/>
          </w:tcPr>
          <w:p w14:paraId="6D121535"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133.385±7.567</w:t>
            </w:r>
          </w:p>
        </w:tc>
        <w:tc>
          <w:tcPr>
            <w:tcW w:w="1190" w:type="dxa"/>
            <w:tcBorders>
              <w:top w:val="nil"/>
              <w:left w:val="nil"/>
              <w:bottom w:val="nil"/>
              <w:right w:val="nil"/>
            </w:tcBorders>
            <w:noWrap/>
            <w:vAlign w:val="center"/>
          </w:tcPr>
          <w:p w14:paraId="69C47322"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40.004±2.887</w:t>
            </w:r>
          </w:p>
        </w:tc>
      </w:tr>
      <w:tr w:rsidR="006B75D4" w:rsidRPr="006B75D4" w14:paraId="3B700E6A" w14:textId="77777777">
        <w:trPr>
          <w:trHeight w:val="199"/>
          <w:jc w:val="center"/>
        </w:trPr>
        <w:tc>
          <w:tcPr>
            <w:tcW w:w="764" w:type="dxa"/>
            <w:tcBorders>
              <w:top w:val="nil"/>
              <w:left w:val="nil"/>
              <w:bottom w:val="nil"/>
              <w:right w:val="nil"/>
            </w:tcBorders>
            <w:noWrap/>
            <w:vAlign w:val="center"/>
          </w:tcPr>
          <w:p w14:paraId="00A0E551"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C2</w:t>
            </w:r>
          </w:p>
        </w:tc>
        <w:tc>
          <w:tcPr>
            <w:tcW w:w="1278" w:type="dxa"/>
            <w:tcBorders>
              <w:top w:val="nil"/>
              <w:left w:val="nil"/>
              <w:bottom w:val="nil"/>
              <w:right w:val="nil"/>
            </w:tcBorders>
            <w:noWrap/>
            <w:vAlign w:val="center"/>
          </w:tcPr>
          <w:p w14:paraId="3789F505"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114.346±9.581</w:t>
            </w:r>
          </w:p>
        </w:tc>
        <w:tc>
          <w:tcPr>
            <w:tcW w:w="1190" w:type="dxa"/>
            <w:tcBorders>
              <w:top w:val="nil"/>
              <w:left w:val="nil"/>
              <w:bottom w:val="nil"/>
              <w:right w:val="nil"/>
            </w:tcBorders>
            <w:noWrap/>
            <w:vAlign w:val="center"/>
          </w:tcPr>
          <w:p w14:paraId="42899B2E"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36.93±1.81</w:t>
            </w:r>
          </w:p>
        </w:tc>
        <w:tc>
          <w:tcPr>
            <w:tcW w:w="1366" w:type="dxa"/>
            <w:tcBorders>
              <w:top w:val="nil"/>
              <w:left w:val="nil"/>
              <w:bottom w:val="nil"/>
              <w:right w:val="nil"/>
            </w:tcBorders>
            <w:noWrap/>
            <w:vAlign w:val="center"/>
          </w:tcPr>
          <w:p w14:paraId="34131B43"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228.197±10.016</w:t>
            </w:r>
          </w:p>
        </w:tc>
        <w:tc>
          <w:tcPr>
            <w:tcW w:w="1190" w:type="dxa"/>
            <w:tcBorders>
              <w:top w:val="nil"/>
              <w:left w:val="nil"/>
              <w:bottom w:val="nil"/>
              <w:right w:val="nil"/>
            </w:tcBorders>
            <w:noWrap/>
            <w:vAlign w:val="center"/>
          </w:tcPr>
          <w:p w14:paraId="5C09B43A"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13.844±0.465</w:t>
            </w:r>
          </w:p>
        </w:tc>
        <w:tc>
          <w:tcPr>
            <w:tcW w:w="1366" w:type="dxa"/>
            <w:tcBorders>
              <w:top w:val="nil"/>
              <w:left w:val="nil"/>
              <w:bottom w:val="nil"/>
              <w:right w:val="nil"/>
            </w:tcBorders>
            <w:noWrap/>
            <w:vAlign w:val="center"/>
          </w:tcPr>
          <w:p w14:paraId="7B53FB92"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140.412±11.303</w:t>
            </w:r>
          </w:p>
        </w:tc>
        <w:tc>
          <w:tcPr>
            <w:tcW w:w="1190" w:type="dxa"/>
            <w:tcBorders>
              <w:top w:val="nil"/>
              <w:left w:val="nil"/>
              <w:bottom w:val="nil"/>
              <w:right w:val="nil"/>
            </w:tcBorders>
            <w:noWrap/>
            <w:vAlign w:val="center"/>
          </w:tcPr>
          <w:p w14:paraId="5FE6FC75"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38.713±2.883</w:t>
            </w:r>
          </w:p>
        </w:tc>
      </w:tr>
      <w:tr w:rsidR="006B75D4" w:rsidRPr="006B75D4" w14:paraId="5D01CEE4" w14:textId="77777777">
        <w:trPr>
          <w:trHeight w:val="199"/>
          <w:jc w:val="center"/>
        </w:trPr>
        <w:tc>
          <w:tcPr>
            <w:tcW w:w="764" w:type="dxa"/>
            <w:tcBorders>
              <w:top w:val="nil"/>
              <w:left w:val="nil"/>
              <w:bottom w:val="nil"/>
              <w:right w:val="nil"/>
            </w:tcBorders>
            <w:noWrap/>
            <w:vAlign w:val="center"/>
          </w:tcPr>
          <w:p w14:paraId="54E5C04A"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C3</w:t>
            </w:r>
          </w:p>
        </w:tc>
        <w:tc>
          <w:tcPr>
            <w:tcW w:w="1278" w:type="dxa"/>
            <w:tcBorders>
              <w:top w:val="nil"/>
              <w:left w:val="nil"/>
              <w:bottom w:val="nil"/>
              <w:right w:val="nil"/>
            </w:tcBorders>
            <w:noWrap/>
            <w:vAlign w:val="center"/>
          </w:tcPr>
          <w:p w14:paraId="0D0EB12D"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116.952±9.766</w:t>
            </w:r>
          </w:p>
        </w:tc>
        <w:tc>
          <w:tcPr>
            <w:tcW w:w="1190" w:type="dxa"/>
            <w:tcBorders>
              <w:top w:val="nil"/>
              <w:left w:val="nil"/>
              <w:bottom w:val="nil"/>
              <w:right w:val="nil"/>
            </w:tcBorders>
            <w:noWrap/>
            <w:vAlign w:val="center"/>
          </w:tcPr>
          <w:p w14:paraId="07AFBA1B"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38.14±0.719</w:t>
            </w:r>
          </w:p>
        </w:tc>
        <w:tc>
          <w:tcPr>
            <w:tcW w:w="1366" w:type="dxa"/>
            <w:tcBorders>
              <w:top w:val="nil"/>
              <w:left w:val="nil"/>
              <w:bottom w:val="nil"/>
              <w:right w:val="nil"/>
            </w:tcBorders>
            <w:noWrap/>
            <w:vAlign w:val="center"/>
          </w:tcPr>
          <w:p w14:paraId="7B835E78" w14:textId="04CD491D"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238.267±17.728</w:t>
            </w:r>
          </w:p>
        </w:tc>
        <w:tc>
          <w:tcPr>
            <w:tcW w:w="1190" w:type="dxa"/>
            <w:tcBorders>
              <w:top w:val="nil"/>
              <w:left w:val="nil"/>
              <w:bottom w:val="nil"/>
              <w:right w:val="nil"/>
            </w:tcBorders>
            <w:noWrap/>
            <w:vAlign w:val="center"/>
          </w:tcPr>
          <w:p w14:paraId="79CC186D"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13.782±0.489</w:t>
            </w:r>
          </w:p>
        </w:tc>
        <w:tc>
          <w:tcPr>
            <w:tcW w:w="1366" w:type="dxa"/>
            <w:tcBorders>
              <w:top w:val="nil"/>
              <w:left w:val="nil"/>
              <w:bottom w:val="nil"/>
              <w:right w:val="nil"/>
            </w:tcBorders>
            <w:noWrap/>
            <w:vAlign w:val="center"/>
          </w:tcPr>
          <w:p w14:paraId="25D21119"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142.328±5.734</w:t>
            </w:r>
          </w:p>
        </w:tc>
        <w:tc>
          <w:tcPr>
            <w:tcW w:w="1190" w:type="dxa"/>
            <w:tcBorders>
              <w:top w:val="nil"/>
              <w:left w:val="nil"/>
              <w:bottom w:val="nil"/>
              <w:right w:val="nil"/>
            </w:tcBorders>
            <w:noWrap/>
            <w:vAlign w:val="center"/>
          </w:tcPr>
          <w:p w14:paraId="06E6BD88"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37.001±1.056</w:t>
            </w:r>
          </w:p>
        </w:tc>
      </w:tr>
      <w:tr w:rsidR="006B75D4" w:rsidRPr="006B75D4" w14:paraId="625F6BBD" w14:textId="77777777">
        <w:trPr>
          <w:trHeight w:val="230"/>
          <w:jc w:val="center"/>
        </w:trPr>
        <w:tc>
          <w:tcPr>
            <w:tcW w:w="764" w:type="dxa"/>
            <w:tcBorders>
              <w:top w:val="nil"/>
              <w:left w:val="nil"/>
              <w:bottom w:val="single" w:sz="4" w:space="0" w:color="000000"/>
              <w:right w:val="nil"/>
            </w:tcBorders>
            <w:noWrap/>
            <w:vAlign w:val="center"/>
          </w:tcPr>
          <w:p w14:paraId="296ADB6B"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C4</w:t>
            </w:r>
          </w:p>
        </w:tc>
        <w:tc>
          <w:tcPr>
            <w:tcW w:w="1278" w:type="dxa"/>
            <w:tcBorders>
              <w:top w:val="nil"/>
              <w:left w:val="nil"/>
              <w:bottom w:val="single" w:sz="4" w:space="0" w:color="000000"/>
              <w:right w:val="nil"/>
            </w:tcBorders>
            <w:noWrap/>
            <w:vAlign w:val="center"/>
          </w:tcPr>
          <w:p w14:paraId="03706281"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123.152±3.928</w:t>
            </w:r>
          </w:p>
        </w:tc>
        <w:tc>
          <w:tcPr>
            <w:tcW w:w="1190" w:type="dxa"/>
            <w:tcBorders>
              <w:top w:val="nil"/>
              <w:left w:val="nil"/>
              <w:bottom w:val="single" w:sz="4" w:space="0" w:color="000000"/>
              <w:right w:val="nil"/>
            </w:tcBorders>
            <w:noWrap/>
            <w:vAlign w:val="center"/>
          </w:tcPr>
          <w:p w14:paraId="097F9F0C"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35.885±2.241</w:t>
            </w:r>
          </w:p>
        </w:tc>
        <w:tc>
          <w:tcPr>
            <w:tcW w:w="1366" w:type="dxa"/>
            <w:tcBorders>
              <w:top w:val="nil"/>
              <w:left w:val="nil"/>
              <w:bottom w:val="single" w:sz="4" w:space="0" w:color="000000"/>
              <w:right w:val="nil"/>
            </w:tcBorders>
            <w:noWrap/>
            <w:vAlign w:val="center"/>
          </w:tcPr>
          <w:p w14:paraId="00053AF9" w14:textId="604A487C"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228.692±20.8</w:t>
            </w:r>
          </w:p>
        </w:tc>
        <w:tc>
          <w:tcPr>
            <w:tcW w:w="1190" w:type="dxa"/>
            <w:tcBorders>
              <w:top w:val="nil"/>
              <w:left w:val="nil"/>
              <w:bottom w:val="single" w:sz="4" w:space="0" w:color="000000"/>
              <w:right w:val="nil"/>
            </w:tcBorders>
            <w:noWrap/>
            <w:vAlign w:val="center"/>
          </w:tcPr>
          <w:p w14:paraId="63B40AFE"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13.512±0.639</w:t>
            </w:r>
          </w:p>
        </w:tc>
        <w:tc>
          <w:tcPr>
            <w:tcW w:w="1366" w:type="dxa"/>
            <w:tcBorders>
              <w:top w:val="nil"/>
              <w:left w:val="nil"/>
              <w:bottom w:val="single" w:sz="4" w:space="0" w:color="000000"/>
              <w:right w:val="nil"/>
            </w:tcBorders>
            <w:noWrap/>
            <w:vAlign w:val="center"/>
          </w:tcPr>
          <w:p w14:paraId="0D169662"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139.56±8.516</w:t>
            </w:r>
          </w:p>
        </w:tc>
        <w:tc>
          <w:tcPr>
            <w:tcW w:w="1190" w:type="dxa"/>
            <w:tcBorders>
              <w:top w:val="nil"/>
              <w:left w:val="nil"/>
              <w:bottom w:val="single" w:sz="4" w:space="0" w:color="000000"/>
              <w:right w:val="nil"/>
            </w:tcBorders>
            <w:noWrap/>
            <w:vAlign w:val="center"/>
          </w:tcPr>
          <w:p w14:paraId="3693E25A" w14:textId="77777777" w:rsidR="006B75D4" w:rsidRPr="006B75D4" w:rsidRDefault="006B75D4">
            <w:pPr>
              <w:widowControl/>
              <w:jc w:val="center"/>
              <w:textAlignment w:val="center"/>
              <w:rPr>
                <w:rFonts w:ascii="Times New Roman" w:hAnsi="Times New Roman" w:cs="Times New Roman"/>
                <w:sz w:val="20"/>
                <w:szCs w:val="20"/>
              </w:rPr>
            </w:pPr>
            <w:r w:rsidRPr="006B75D4">
              <w:rPr>
                <w:rFonts w:ascii="Times New Roman" w:hAnsi="Times New Roman" w:cs="Times New Roman"/>
                <w:kern w:val="0"/>
                <w:sz w:val="20"/>
                <w:szCs w:val="20"/>
                <w:lang w:bidi="ar"/>
              </w:rPr>
              <w:t>39.914±0.869</w:t>
            </w:r>
          </w:p>
        </w:tc>
      </w:tr>
    </w:tbl>
    <w:p w14:paraId="1EC7BAB5" w14:textId="77777777" w:rsidR="00661DDB" w:rsidRDefault="00661DDB" w:rsidP="00661DDB">
      <w:pPr>
        <w:spacing w:line="276" w:lineRule="auto"/>
        <w:jc w:val="left"/>
        <w:rPr>
          <w:rFonts w:ascii="Times New Roman" w:eastAsia="宋体" w:hAnsi="Times New Roman" w:cs="Times New Roman"/>
          <w:b/>
          <w:bCs/>
          <w:sz w:val="24"/>
          <w:szCs w:val="24"/>
        </w:rPr>
      </w:pPr>
      <w:bookmarkStart w:id="19" w:name="_Hlk207891936"/>
    </w:p>
    <w:p w14:paraId="595E5382" w14:textId="5D1F8F42" w:rsidR="007B2DF7" w:rsidRPr="00661DDB" w:rsidRDefault="007B2DF7" w:rsidP="00661DDB">
      <w:pPr>
        <w:spacing w:line="276" w:lineRule="auto"/>
        <w:jc w:val="left"/>
        <w:rPr>
          <w:rFonts w:ascii="Times New Roman" w:eastAsia="宋体" w:hAnsi="Times New Roman" w:cs="Times New Roman"/>
          <w:sz w:val="24"/>
          <w:szCs w:val="24"/>
        </w:rPr>
      </w:pPr>
      <w:r w:rsidRPr="00661DDB">
        <w:rPr>
          <w:rFonts w:ascii="Times New Roman" w:eastAsia="宋体" w:hAnsi="Times New Roman" w:cs="Times New Roman"/>
          <w:b/>
          <w:bCs/>
          <w:sz w:val="24"/>
          <w:szCs w:val="24"/>
        </w:rPr>
        <w:t xml:space="preserve">Table </w:t>
      </w:r>
      <w:r w:rsidRPr="00661DDB">
        <w:rPr>
          <w:rFonts w:ascii="Times New Roman" w:eastAsia="宋体" w:hAnsi="Times New Roman" w:cs="Times New Roman" w:hint="eastAsia"/>
          <w:b/>
          <w:bCs/>
          <w:sz w:val="24"/>
          <w:szCs w:val="24"/>
        </w:rPr>
        <w:t>S2</w:t>
      </w:r>
      <w:bookmarkEnd w:id="19"/>
      <w:r w:rsidRPr="00661DDB">
        <w:rPr>
          <w:rFonts w:ascii="Times New Roman" w:eastAsia="宋体" w:hAnsi="Times New Roman" w:cs="Times New Roman"/>
          <w:sz w:val="24"/>
          <w:szCs w:val="24"/>
        </w:rPr>
        <w:t xml:space="preserve"> Topological properties of microbial community co-occurrence network at different soil layers</w:t>
      </w:r>
      <w:r w:rsidR="002434E1" w:rsidRPr="00661DDB">
        <w:rPr>
          <w:rFonts w:ascii="Times New Roman" w:eastAsia="宋体" w:hAnsi="Times New Roman" w:cs="Times New Roman" w:hint="eastAsia"/>
          <w:sz w:val="24"/>
          <w:szCs w:val="24"/>
        </w:rPr>
        <w:t>.</w:t>
      </w:r>
    </w:p>
    <w:tbl>
      <w:tblPr>
        <w:tblpPr w:leftFromText="180" w:rightFromText="180" w:vertAnchor="text" w:horzAnchor="margin" w:tblpXSpec="center" w:tblpY="239"/>
        <w:tblOverlap w:val="never"/>
        <w:tblW w:w="8904" w:type="dxa"/>
        <w:tblBorders>
          <w:top w:val="single" w:sz="4" w:space="0" w:color="auto"/>
          <w:bottom w:val="single" w:sz="4" w:space="0" w:color="auto"/>
        </w:tblBorders>
        <w:tblLayout w:type="fixed"/>
        <w:tblLook w:val="04A0" w:firstRow="1" w:lastRow="0" w:firstColumn="1" w:lastColumn="0" w:noHBand="0" w:noVBand="1"/>
      </w:tblPr>
      <w:tblGrid>
        <w:gridCol w:w="2804"/>
        <w:gridCol w:w="1600"/>
        <w:gridCol w:w="749"/>
        <w:gridCol w:w="755"/>
        <w:gridCol w:w="1491"/>
        <w:gridCol w:w="749"/>
        <w:gridCol w:w="756"/>
      </w:tblGrid>
      <w:tr w:rsidR="007B2DF7" w:rsidRPr="006B75D4" w14:paraId="7629F1AA" w14:textId="77777777" w:rsidTr="006B75D4">
        <w:trPr>
          <w:trHeight w:val="358"/>
        </w:trPr>
        <w:tc>
          <w:tcPr>
            <w:tcW w:w="2804" w:type="dxa"/>
            <w:vMerge w:val="restart"/>
            <w:vAlign w:val="center"/>
          </w:tcPr>
          <w:p w14:paraId="12B68882"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Topological properties</w:t>
            </w:r>
          </w:p>
        </w:tc>
        <w:tc>
          <w:tcPr>
            <w:tcW w:w="3104" w:type="dxa"/>
            <w:gridSpan w:val="3"/>
            <w:tcBorders>
              <w:bottom w:val="single" w:sz="4" w:space="0" w:color="auto"/>
            </w:tcBorders>
            <w:vAlign w:val="center"/>
          </w:tcPr>
          <w:p w14:paraId="7F9F9460"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Bacterial community</w:t>
            </w:r>
          </w:p>
        </w:tc>
        <w:tc>
          <w:tcPr>
            <w:tcW w:w="2996" w:type="dxa"/>
            <w:gridSpan w:val="3"/>
            <w:tcBorders>
              <w:bottom w:val="single" w:sz="4" w:space="0" w:color="auto"/>
            </w:tcBorders>
            <w:vAlign w:val="center"/>
          </w:tcPr>
          <w:p w14:paraId="280C2D13"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Fungal community</w:t>
            </w:r>
          </w:p>
        </w:tc>
      </w:tr>
      <w:tr w:rsidR="007B2DF7" w:rsidRPr="006B75D4" w14:paraId="27567574" w14:textId="77777777" w:rsidTr="006B75D4">
        <w:trPr>
          <w:trHeight w:val="101"/>
        </w:trPr>
        <w:tc>
          <w:tcPr>
            <w:tcW w:w="2804" w:type="dxa"/>
            <w:vMerge/>
            <w:tcBorders>
              <w:bottom w:val="single" w:sz="4" w:space="0" w:color="auto"/>
            </w:tcBorders>
            <w:vAlign w:val="center"/>
          </w:tcPr>
          <w:p w14:paraId="4228F6B3"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p>
        </w:tc>
        <w:tc>
          <w:tcPr>
            <w:tcW w:w="1600" w:type="dxa"/>
            <w:tcBorders>
              <w:bottom w:val="single" w:sz="4" w:space="0" w:color="auto"/>
            </w:tcBorders>
            <w:vAlign w:val="center"/>
          </w:tcPr>
          <w:p w14:paraId="388D1941"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C0+C1+C2+C3+C4</w:t>
            </w:r>
          </w:p>
        </w:tc>
        <w:tc>
          <w:tcPr>
            <w:tcW w:w="749" w:type="dxa"/>
            <w:tcBorders>
              <w:bottom w:val="single" w:sz="4" w:space="0" w:color="auto"/>
            </w:tcBorders>
            <w:vAlign w:val="center"/>
          </w:tcPr>
          <w:p w14:paraId="180E9F7E"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C1+C2</w:t>
            </w:r>
          </w:p>
        </w:tc>
        <w:tc>
          <w:tcPr>
            <w:tcW w:w="754" w:type="dxa"/>
            <w:tcBorders>
              <w:bottom w:val="single" w:sz="4" w:space="0" w:color="auto"/>
            </w:tcBorders>
            <w:vAlign w:val="center"/>
          </w:tcPr>
          <w:p w14:paraId="04096631"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C3+C4</w:t>
            </w:r>
          </w:p>
        </w:tc>
        <w:tc>
          <w:tcPr>
            <w:tcW w:w="1491" w:type="dxa"/>
            <w:tcBorders>
              <w:bottom w:val="single" w:sz="4" w:space="0" w:color="auto"/>
            </w:tcBorders>
            <w:vAlign w:val="center"/>
          </w:tcPr>
          <w:p w14:paraId="77A208DD"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C0+C1+C2+C3+C4</w:t>
            </w:r>
          </w:p>
        </w:tc>
        <w:tc>
          <w:tcPr>
            <w:tcW w:w="749" w:type="dxa"/>
            <w:tcBorders>
              <w:bottom w:val="single" w:sz="4" w:space="0" w:color="auto"/>
            </w:tcBorders>
            <w:vAlign w:val="center"/>
          </w:tcPr>
          <w:p w14:paraId="1E3B06CA"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C1+C2</w:t>
            </w:r>
          </w:p>
        </w:tc>
        <w:tc>
          <w:tcPr>
            <w:tcW w:w="754" w:type="dxa"/>
            <w:tcBorders>
              <w:bottom w:val="single" w:sz="4" w:space="0" w:color="auto"/>
            </w:tcBorders>
            <w:vAlign w:val="center"/>
          </w:tcPr>
          <w:p w14:paraId="59803AA3"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C3+C4</w:t>
            </w:r>
          </w:p>
        </w:tc>
      </w:tr>
      <w:tr w:rsidR="007B2DF7" w:rsidRPr="006B75D4" w14:paraId="2E9EABFD" w14:textId="77777777" w:rsidTr="006B75D4">
        <w:trPr>
          <w:trHeight w:val="204"/>
        </w:trPr>
        <w:tc>
          <w:tcPr>
            <w:tcW w:w="2804" w:type="dxa"/>
            <w:tcBorders>
              <w:top w:val="single" w:sz="4" w:space="0" w:color="auto"/>
            </w:tcBorders>
            <w:vAlign w:val="center"/>
          </w:tcPr>
          <w:p w14:paraId="3AE4AEBE"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Nodes</w:t>
            </w:r>
          </w:p>
        </w:tc>
        <w:tc>
          <w:tcPr>
            <w:tcW w:w="1600" w:type="dxa"/>
            <w:tcBorders>
              <w:top w:val="single" w:sz="4" w:space="0" w:color="auto"/>
            </w:tcBorders>
            <w:vAlign w:val="center"/>
          </w:tcPr>
          <w:p w14:paraId="7210936D"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337</w:t>
            </w:r>
          </w:p>
        </w:tc>
        <w:tc>
          <w:tcPr>
            <w:tcW w:w="749" w:type="dxa"/>
            <w:tcBorders>
              <w:top w:val="single" w:sz="4" w:space="0" w:color="auto"/>
            </w:tcBorders>
            <w:vAlign w:val="center"/>
          </w:tcPr>
          <w:p w14:paraId="00F4A5BA"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341</w:t>
            </w:r>
          </w:p>
        </w:tc>
        <w:tc>
          <w:tcPr>
            <w:tcW w:w="754" w:type="dxa"/>
            <w:tcBorders>
              <w:top w:val="single" w:sz="4" w:space="0" w:color="auto"/>
            </w:tcBorders>
            <w:vAlign w:val="center"/>
          </w:tcPr>
          <w:p w14:paraId="44867E0D"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268</w:t>
            </w:r>
          </w:p>
        </w:tc>
        <w:tc>
          <w:tcPr>
            <w:tcW w:w="1491" w:type="dxa"/>
            <w:tcBorders>
              <w:top w:val="single" w:sz="4" w:space="0" w:color="auto"/>
            </w:tcBorders>
            <w:vAlign w:val="center"/>
          </w:tcPr>
          <w:p w14:paraId="769E9C60"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158</w:t>
            </w:r>
          </w:p>
        </w:tc>
        <w:tc>
          <w:tcPr>
            <w:tcW w:w="749" w:type="dxa"/>
            <w:tcBorders>
              <w:top w:val="single" w:sz="4" w:space="0" w:color="auto"/>
            </w:tcBorders>
            <w:vAlign w:val="center"/>
          </w:tcPr>
          <w:p w14:paraId="3DE20A82"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147</w:t>
            </w:r>
          </w:p>
        </w:tc>
        <w:tc>
          <w:tcPr>
            <w:tcW w:w="754" w:type="dxa"/>
            <w:tcBorders>
              <w:top w:val="single" w:sz="4" w:space="0" w:color="auto"/>
            </w:tcBorders>
            <w:vAlign w:val="center"/>
          </w:tcPr>
          <w:p w14:paraId="23B9EBFA"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120</w:t>
            </w:r>
          </w:p>
        </w:tc>
      </w:tr>
      <w:tr w:rsidR="007B2DF7" w:rsidRPr="006B75D4" w14:paraId="0306E51F" w14:textId="77777777" w:rsidTr="006B75D4">
        <w:trPr>
          <w:trHeight w:val="148"/>
        </w:trPr>
        <w:tc>
          <w:tcPr>
            <w:tcW w:w="2804" w:type="dxa"/>
            <w:vAlign w:val="center"/>
          </w:tcPr>
          <w:p w14:paraId="1838DE68"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Edges</w:t>
            </w:r>
          </w:p>
        </w:tc>
        <w:tc>
          <w:tcPr>
            <w:tcW w:w="1600" w:type="dxa"/>
            <w:vAlign w:val="center"/>
          </w:tcPr>
          <w:p w14:paraId="58B8F8EC"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10069</w:t>
            </w:r>
          </w:p>
        </w:tc>
        <w:tc>
          <w:tcPr>
            <w:tcW w:w="749" w:type="dxa"/>
            <w:vAlign w:val="center"/>
          </w:tcPr>
          <w:p w14:paraId="4B3257F7"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7111</w:t>
            </w:r>
          </w:p>
        </w:tc>
        <w:tc>
          <w:tcPr>
            <w:tcW w:w="754" w:type="dxa"/>
            <w:vAlign w:val="center"/>
          </w:tcPr>
          <w:p w14:paraId="65657D96"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2986</w:t>
            </w:r>
          </w:p>
        </w:tc>
        <w:tc>
          <w:tcPr>
            <w:tcW w:w="1491" w:type="dxa"/>
            <w:vAlign w:val="center"/>
          </w:tcPr>
          <w:p w14:paraId="018FE20D"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896</w:t>
            </w:r>
          </w:p>
        </w:tc>
        <w:tc>
          <w:tcPr>
            <w:tcW w:w="749" w:type="dxa"/>
            <w:vAlign w:val="center"/>
          </w:tcPr>
          <w:p w14:paraId="07DFB82F"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1524</w:t>
            </w:r>
          </w:p>
        </w:tc>
        <w:tc>
          <w:tcPr>
            <w:tcW w:w="754" w:type="dxa"/>
            <w:vAlign w:val="center"/>
          </w:tcPr>
          <w:p w14:paraId="2CA9A40A"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1029</w:t>
            </w:r>
          </w:p>
        </w:tc>
      </w:tr>
      <w:tr w:rsidR="007B2DF7" w:rsidRPr="006B75D4" w14:paraId="75CE39F6" w14:textId="77777777" w:rsidTr="006B75D4">
        <w:trPr>
          <w:trHeight w:val="145"/>
        </w:trPr>
        <w:tc>
          <w:tcPr>
            <w:tcW w:w="2804" w:type="dxa"/>
            <w:vAlign w:val="center"/>
          </w:tcPr>
          <w:p w14:paraId="3A908B0D"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Average Degree</w:t>
            </w:r>
          </w:p>
        </w:tc>
        <w:tc>
          <w:tcPr>
            <w:tcW w:w="1600" w:type="dxa"/>
            <w:vAlign w:val="center"/>
          </w:tcPr>
          <w:p w14:paraId="56333712"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59.757</w:t>
            </w:r>
          </w:p>
        </w:tc>
        <w:tc>
          <w:tcPr>
            <w:tcW w:w="749" w:type="dxa"/>
            <w:vAlign w:val="center"/>
          </w:tcPr>
          <w:p w14:paraId="05D48F53"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41.707</w:t>
            </w:r>
          </w:p>
        </w:tc>
        <w:tc>
          <w:tcPr>
            <w:tcW w:w="754" w:type="dxa"/>
            <w:vAlign w:val="center"/>
          </w:tcPr>
          <w:p w14:paraId="468B1834"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22.284</w:t>
            </w:r>
          </w:p>
        </w:tc>
        <w:tc>
          <w:tcPr>
            <w:tcW w:w="1491" w:type="dxa"/>
            <w:vAlign w:val="center"/>
          </w:tcPr>
          <w:p w14:paraId="612C4D71"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11.342</w:t>
            </w:r>
          </w:p>
        </w:tc>
        <w:tc>
          <w:tcPr>
            <w:tcW w:w="749" w:type="dxa"/>
            <w:vAlign w:val="center"/>
          </w:tcPr>
          <w:p w14:paraId="7BA3DDFC"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20.735</w:t>
            </w:r>
          </w:p>
        </w:tc>
        <w:tc>
          <w:tcPr>
            <w:tcW w:w="754" w:type="dxa"/>
            <w:vAlign w:val="center"/>
          </w:tcPr>
          <w:p w14:paraId="58880900"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17.150</w:t>
            </w:r>
          </w:p>
        </w:tc>
      </w:tr>
      <w:tr w:rsidR="007B2DF7" w:rsidRPr="006B75D4" w14:paraId="23CD8475" w14:textId="77777777" w:rsidTr="006B75D4">
        <w:trPr>
          <w:trHeight w:val="148"/>
        </w:trPr>
        <w:tc>
          <w:tcPr>
            <w:tcW w:w="2804" w:type="dxa"/>
            <w:vAlign w:val="center"/>
          </w:tcPr>
          <w:p w14:paraId="039280F7"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Network diameter</w:t>
            </w:r>
          </w:p>
        </w:tc>
        <w:tc>
          <w:tcPr>
            <w:tcW w:w="1600" w:type="dxa"/>
            <w:vAlign w:val="center"/>
          </w:tcPr>
          <w:p w14:paraId="266A3B1B"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5</w:t>
            </w:r>
          </w:p>
        </w:tc>
        <w:tc>
          <w:tcPr>
            <w:tcW w:w="749" w:type="dxa"/>
            <w:vAlign w:val="center"/>
          </w:tcPr>
          <w:p w14:paraId="546A3733"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7</w:t>
            </w:r>
          </w:p>
        </w:tc>
        <w:tc>
          <w:tcPr>
            <w:tcW w:w="754" w:type="dxa"/>
            <w:vAlign w:val="center"/>
          </w:tcPr>
          <w:p w14:paraId="09D488CE"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6</w:t>
            </w:r>
          </w:p>
        </w:tc>
        <w:tc>
          <w:tcPr>
            <w:tcW w:w="1491" w:type="dxa"/>
            <w:vAlign w:val="center"/>
          </w:tcPr>
          <w:p w14:paraId="3991022E"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11</w:t>
            </w:r>
          </w:p>
        </w:tc>
        <w:tc>
          <w:tcPr>
            <w:tcW w:w="749" w:type="dxa"/>
            <w:vAlign w:val="center"/>
          </w:tcPr>
          <w:p w14:paraId="0B0D7329"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12</w:t>
            </w:r>
          </w:p>
        </w:tc>
        <w:tc>
          <w:tcPr>
            <w:tcW w:w="754" w:type="dxa"/>
            <w:vAlign w:val="center"/>
          </w:tcPr>
          <w:p w14:paraId="1E079435"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10</w:t>
            </w:r>
          </w:p>
        </w:tc>
      </w:tr>
      <w:tr w:rsidR="007B2DF7" w:rsidRPr="006B75D4" w14:paraId="06DE8B3B" w14:textId="77777777" w:rsidTr="006B75D4">
        <w:trPr>
          <w:trHeight w:val="145"/>
        </w:trPr>
        <w:tc>
          <w:tcPr>
            <w:tcW w:w="2804" w:type="dxa"/>
            <w:vAlign w:val="center"/>
          </w:tcPr>
          <w:p w14:paraId="1E5F2FC2"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Network Density</w:t>
            </w:r>
          </w:p>
        </w:tc>
        <w:tc>
          <w:tcPr>
            <w:tcW w:w="1600" w:type="dxa"/>
            <w:vAlign w:val="center"/>
          </w:tcPr>
          <w:p w14:paraId="44B7E23E"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0.178</w:t>
            </w:r>
          </w:p>
        </w:tc>
        <w:tc>
          <w:tcPr>
            <w:tcW w:w="749" w:type="dxa"/>
            <w:vAlign w:val="center"/>
          </w:tcPr>
          <w:p w14:paraId="5D6F4A46"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0.123</w:t>
            </w:r>
          </w:p>
        </w:tc>
        <w:tc>
          <w:tcPr>
            <w:tcW w:w="754" w:type="dxa"/>
            <w:vAlign w:val="center"/>
          </w:tcPr>
          <w:p w14:paraId="118152E6"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0.083</w:t>
            </w:r>
          </w:p>
        </w:tc>
        <w:tc>
          <w:tcPr>
            <w:tcW w:w="1491" w:type="dxa"/>
            <w:vAlign w:val="center"/>
          </w:tcPr>
          <w:p w14:paraId="2955F183"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0.072</w:t>
            </w:r>
          </w:p>
        </w:tc>
        <w:tc>
          <w:tcPr>
            <w:tcW w:w="749" w:type="dxa"/>
            <w:vAlign w:val="center"/>
          </w:tcPr>
          <w:p w14:paraId="611EEBA8"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0.142</w:t>
            </w:r>
          </w:p>
        </w:tc>
        <w:tc>
          <w:tcPr>
            <w:tcW w:w="754" w:type="dxa"/>
            <w:vAlign w:val="center"/>
          </w:tcPr>
          <w:p w14:paraId="7A43674A"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0.144</w:t>
            </w:r>
          </w:p>
        </w:tc>
      </w:tr>
      <w:tr w:rsidR="007B2DF7" w:rsidRPr="006B75D4" w14:paraId="48B85485" w14:textId="77777777" w:rsidTr="006B75D4">
        <w:trPr>
          <w:trHeight w:val="148"/>
        </w:trPr>
        <w:tc>
          <w:tcPr>
            <w:tcW w:w="2804" w:type="dxa"/>
            <w:vAlign w:val="center"/>
          </w:tcPr>
          <w:p w14:paraId="229007F7"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Modularity</w:t>
            </w:r>
          </w:p>
        </w:tc>
        <w:tc>
          <w:tcPr>
            <w:tcW w:w="1600" w:type="dxa"/>
            <w:vAlign w:val="center"/>
          </w:tcPr>
          <w:p w14:paraId="0A8E44AF"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0.3</w:t>
            </w:r>
          </w:p>
        </w:tc>
        <w:tc>
          <w:tcPr>
            <w:tcW w:w="749" w:type="dxa"/>
            <w:vAlign w:val="center"/>
          </w:tcPr>
          <w:p w14:paraId="0EED98A9"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0.452</w:t>
            </w:r>
          </w:p>
        </w:tc>
        <w:tc>
          <w:tcPr>
            <w:tcW w:w="754" w:type="dxa"/>
            <w:vAlign w:val="center"/>
          </w:tcPr>
          <w:p w14:paraId="4C064FE1"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0.587</w:t>
            </w:r>
          </w:p>
        </w:tc>
        <w:tc>
          <w:tcPr>
            <w:tcW w:w="1491" w:type="dxa"/>
            <w:vAlign w:val="center"/>
          </w:tcPr>
          <w:p w14:paraId="29334554"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0.847</w:t>
            </w:r>
          </w:p>
        </w:tc>
        <w:tc>
          <w:tcPr>
            <w:tcW w:w="749" w:type="dxa"/>
            <w:vAlign w:val="center"/>
          </w:tcPr>
          <w:p w14:paraId="2EF77225"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0.776</w:t>
            </w:r>
          </w:p>
        </w:tc>
        <w:tc>
          <w:tcPr>
            <w:tcW w:w="754" w:type="dxa"/>
            <w:vAlign w:val="center"/>
          </w:tcPr>
          <w:p w14:paraId="65E2CBFB"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0.706</w:t>
            </w:r>
          </w:p>
        </w:tc>
      </w:tr>
      <w:tr w:rsidR="007B2DF7" w:rsidRPr="006B75D4" w14:paraId="43878FCE" w14:textId="77777777" w:rsidTr="006B75D4">
        <w:trPr>
          <w:trHeight w:val="222"/>
        </w:trPr>
        <w:tc>
          <w:tcPr>
            <w:tcW w:w="2804" w:type="dxa"/>
            <w:vAlign w:val="center"/>
          </w:tcPr>
          <w:p w14:paraId="628F4137"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Average Clustering Coefficient</w:t>
            </w:r>
          </w:p>
        </w:tc>
        <w:tc>
          <w:tcPr>
            <w:tcW w:w="1600" w:type="dxa"/>
            <w:vAlign w:val="center"/>
          </w:tcPr>
          <w:p w14:paraId="2CC5BF16"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0.582</w:t>
            </w:r>
          </w:p>
        </w:tc>
        <w:tc>
          <w:tcPr>
            <w:tcW w:w="749" w:type="dxa"/>
            <w:vAlign w:val="center"/>
          </w:tcPr>
          <w:p w14:paraId="39407C3E"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0.579</w:t>
            </w:r>
          </w:p>
        </w:tc>
        <w:tc>
          <w:tcPr>
            <w:tcW w:w="754" w:type="dxa"/>
            <w:vAlign w:val="center"/>
          </w:tcPr>
          <w:p w14:paraId="79EB3AC6"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0.563</w:t>
            </w:r>
          </w:p>
        </w:tc>
        <w:tc>
          <w:tcPr>
            <w:tcW w:w="1491" w:type="dxa"/>
            <w:vAlign w:val="center"/>
          </w:tcPr>
          <w:p w14:paraId="503ABF7B"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0.849</w:t>
            </w:r>
          </w:p>
        </w:tc>
        <w:tc>
          <w:tcPr>
            <w:tcW w:w="749" w:type="dxa"/>
            <w:vAlign w:val="center"/>
          </w:tcPr>
          <w:p w14:paraId="78D0ADC4"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0.914</w:t>
            </w:r>
          </w:p>
        </w:tc>
        <w:tc>
          <w:tcPr>
            <w:tcW w:w="754" w:type="dxa"/>
            <w:vAlign w:val="center"/>
          </w:tcPr>
          <w:p w14:paraId="78A74178"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0.935</w:t>
            </w:r>
          </w:p>
        </w:tc>
      </w:tr>
      <w:tr w:rsidR="007B2DF7" w:rsidRPr="006B75D4" w14:paraId="01ADF1FC" w14:textId="77777777" w:rsidTr="006B75D4">
        <w:trPr>
          <w:trHeight w:val="148"/>
        </w:trPr>
        <w:tc>
          <w:tcPr>
            <w:tcW w:w="2804" w:type="dxa"/>
            <w:vAlign w:val="center"/>
          </w:tcPr>
          <w:p w14:paraId="42A4AB60"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Average Path Length</w:t>
            </w:r>
          </w:p>
        </w:tc>
        <w:tc>
          <w:tcPr>
            <w:tcW w:w="1600" w:type="dxa"/>
            <w:vAlign w:val="center"/>
          </w:tcPr>
          <w:p w14:paraId="424F5E09"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2.159</w:t>
            </w:r>
          </w:p>
        </w:tc>
        <w:tc>
          <w:tcPr>
            <w:tcW w:w="749" w:type="dxa"/>
            <w:vAlign w:val="center"/>
          </w:tcPr>
          <w:p w14:paraId="79D76924"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2.574</w:t>
            </w:r>
          </w:p>
        </w:tc>
        <w:tc>
          <w:tcPr>
            <w:tcW w:w="754" w:type="dxa"/>
            <w:vAlign w:val="center"/>
          </w:tcPr>
          <w:p w14:paraId="57E97D2B"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2.820</w:t>
            </w:r>
          </w:p>
        </w:tc>
        <w:tc>
          <w:tcPr>
            <w:tcW w:w="1491" w:type="dxa"/>
            <w:vAlign w:val="center"/>
          </w:tcPr>
          <w:p w14:paraId="3373B476"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4.929</w:t>
            </w:r>
          </w:p>
        </w:tc>
        <w:tc>
          <w:tcPr>
            <w:tcW w:w="749" w:type="dxa"/>
            <w:vAlign w:val="center"/>
          </w:tcPr>
          <w:p w14:paraId="78DEE489"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4.885</w:t>
            </w:r>
          </w:p>
        </w:tc>
        <w:tc>
          <w:tcPr>
            <w:tcW w:w="754" w:type="dxa"/>
            <w:vAlign w:val="center"/>
          </w:tcPr>
          <w:p w14:paraId="19F25B86"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4.225</w:t>
            </w:r>
          </w:p>
        </w:tc>
      </w:tr>
      <w:tr w:rsidR="007B2DF7" w:rsidRPr="006B75D4" w14:paraId="3750EFB9" w14:textId="77777777" w:rsidTr="006B75D4">
        <w:trPr>
          <w:trHeight w:val="145"/>
        </w:trPr>
        <w:tc>
          <w:tcPr>
            <w:tcW w:w="2804" w:type="dxa"/>
            <w:vAlign w:val="center"/>
          </w:tcPr>
          <w:p w14:paraId="0928FCE8" w14:textId="747F16BC"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Positive correlation</w:t>
            </w:r>
          </w:p>
        </w:tc>
        <w:tc>
          <w:tcPr>
            <w:tcW w:w="1600" w:type="dxa"/>
            <w:vAlign w:val="center"/>
          </w:tcPr>
          <w:p w14:paraId="047B1825"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62.05%</w:t>
            </w:r>
          </w:p>
        </w:tc>
        <w:tc>
          <w:tcPr>
            <w:tcW w:w="749" w:type="dxa"/>
            <w:vAlign w:val="center"/>
          </w:tcPr>
          <w:p w14:paraId="0159EEF8"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66.49%</w:t>
            </w:r>
          </w:p>
        </w:tc>
        <w:tc>
          <w:tcPr>
            <w:tcW w:w="754" w:type="dxa"/>
            <w:vAlign w:val="center"/>
          </w:tcPr>
          <w:p w14:paraId="723158C4"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72.30%</w:t>
            </w:r>
          </w:p>
        </w:tc>
        <w:tc>
          <w:tcPr>
            <w:tcW w:w="1491" w:type="dxa"/>
            <w:vAlign w:val="center"/>
          </w:tcPr>
          <w:p w14:paraId="6A2744BD"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100%</w:t>
            </w:r>
          </w:p>
        </w:tc>
        <w:tc>
          <w:tcPr>
            <w:tcW w:w="749" w:type="dxa"/>
            <w:vAlign w:val="center"/>
          </w:tcPr>
          <w:p w14:paraId="7F84F22E"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99.74%</w:t>
            </w:r>
          </w:p>
        </w:tc>
        <w:tc>
          <w:tcPr>
            <w:tcW w:w="754" w:type="dxa"/>
            <w:vAlign w:val="center"/>
          </w:tcPr>
          <w:p w14:paraId="2A4BC1A7"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99.42%</w:t>
            </w:r>
          </w:p>
        </w:tc>
      </w:tr>
      <w:tr w:rsidR="007B2DF7" w:rsidRPr="006B75D4" w14:paraId="6B4CB861" w14:textId="77777777" w:rsidTr="006B75D4">
        <w:trPr>
          <w:trHeight w:val="148"/>
        </w:trPr>
        <w:tc>
          <w:tcPr>
            <w:tcW w:w="2804" w:type="dxa"/>
            <w:vAlign w:val="center"/>
          </w:tcPr>
          <w:p w14:paraId="37094DB2" w14:textId="4A981D16"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Negative correlation</w:t>
            </w:r>
          </w:p>
        </w:tc>
        <w:tc>
          <w:tcPr>
            <w:tcW w:w="1600" w:type="dxa"/>
            <w:vAlign w:val="center"/>
          </w:tcPr>
          <w:p w14:paraId="7AF6760F"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37.95%</w:t>
            </w:r>
          </w:p>
        </w:tc>
        <w:tc>
          <w:tcPr>
            <w:tcW w:w="749" w:type="dxa"/>
            <w:vAlign w:val="center"/>
          </w:tcPr>
          <w:p w14:paraId="5C1C19D4"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33.51%</w:t>
            </w:r>
          </w:p>
        </w:tc>
        <w:tc>
          <w:tcPr>
            <w:tcW w:w="754" w:type="dxa"/>
            <w:vAlign w:val="center"/>
          </w:tcPr>
          <w:p w14:paraId="3D17C7F0"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27.70%</w:t>
            </w:r>
          </w:p>
        </w:tc>
        <w:tc>
          <w:tcPr>
            <w:tcW w:w="1491" w:type="dxa"/>
            <w:vAlign w:val="center"/>
          </w:tcPr>
          <w:p w14:paraId="545E0792"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w:t>
            </w:r>
          </w:p>
        </w:tc>
        <w:tc>
          <w:tcPr>
            <w:tcW w:w="749" w:type="dxa"/>
            <w:vAlign w:val="center"/>
          </w:tcPr>
          <w:p w14:paraId="36554D86"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0.26%</w:t>
            </w:r>
          </w:p>
        </w:tc>
        <w:tc>
          <w:tcPr>
            <w:tcW w:w="754" w:type="dxa"/>
            <w:vAlign w:val="center"/>
          </w:tcPr>
          <w:p w14:paraId="018BCD39" w14:textId="77777777" w:rsidR="007B2DF7" w:rsidRPr="006B75D4" w:rsidRDefault="007B2DF7" w:rsidP="00F21D1C">
            <w:pPr>
              <w:spacing w:line="480" w:lineRule="auto"/>
              <w:jc w:val="center"/>
              <w:rPr>
                <w:rFonts w:ascii="Times New Roman" w:eastAsia="宋体" w:hAnsi="Times New Roman" w:cs="Times New Roman"/>
                <w:kern w:val="0"/>
                <w:sz w:val="20"/>
                <w:szCs w:val="20"/>
                <w:lang w:val="en-GB" w:eastAsia="en-US"/>
              </w:rPr>
            </w:pPr>
            <w:r w:rsidRPr="006B75D4">
              <w:rPr>
                <w:rFonts w:ascii="Times New Roman" w:eastAsia="宋体" w:hAnsi="Times New Roman" w:cs="Times New Roman"/>
                <w:kern w:val="0"/>
                <w:sz w:val="20"/>
                <w:szCs w:val="20"/>
                <w:lang w:val="en-GB" w:eastAsia="en-US"/>
              </w:rPr>
              <w:t>0.58%</w:t>
            </w:r>
          </w:p>
        </w:tc>
      </w:tr>
    </w:tbl>
    <w:p w14:paraId="0EB8F1F5" w14:textId="77777777" w:rsidR="001B578B" w:rsidRDefault="001B578B" w:rsidP="006D2B43">
      <w:pPr>
        <w:pStyle w:val="MDPI51figurecaption"/>
        <w:spacing w:before="0" w:after="0" w:line="480" w:lineRule="auto"/>
        <w:ind w:left="0" w:right="0"/>
        <w:rPr>
          <w:rFonts w:ascii="Times New Roman" w:eastAsia="宋体" w:hAnsi="Times New Roman"/>
          <w:b/>
          <w:bCs/>
          <w:sz w:val="20"/>
          <w:lang w:eastAsia="zh-CN"/>
        </w:rPr>
      </w:pPr>
    </w:p>
    <w:p w14:paraId="210BCF61" w14:textId="77777777" w:rsidR="00661DDB" w:rsidRDefault="00661DDB" w:rsidP="00661DDB">
      <w:pPr>
        <w:pStyle w:val="MDPI51figurecaption"/>
        <w:spacing w:before="0" w:after="0" w:line="276" w:lineRule="auto"/>
        <w:ind w:left="0" w:right="0"/>
        <w:jc w:val="left"/>
        <w:rPr>
          <w:rFonts w:ascii="Times New Roman" w:eastAsia="宋体" w:hAnsi="Times New Roman"/>
          <w:b/>
          <w:bCs/>
          <w:sz w:val="20"/>
          <w:lang w:eastAsia="zh-CN"/>
        </w:rPr>
      </w:pPr>
    </w:p>
    <w:p w14:paraId="4E7CC902" w14:textId="5C360FDF" w:rsidR="00776458" w:rsidRPr="00661DDB" w:rsidRDefault="00776458" w:rsidP="00661DDB">
      <w:pPr>
        <w:pStyle w:val="MDPI51figurecaption"/>
        <w:spacing w:before="0" w:after="0" w:line="276" w:lineRule="auto"/>
        <w:ind w:left="0" w:right="0"/>
        <w:jc w:val="left"/>
        <w:rPr>
          <w:rFonts w:ascii="Times New Roman" w:eastAsia="宋体" w:hAnsi="Times New Roman"/>
          <w:sz w:val="24"/>
          <w:szCs w:val="24"/>
          <w:lang w:eastAsia="zh-CN"/>
        </w:rPr>
      </w:pPr>
      <w:r w:rsidRPr="00661DDB">
        <w:rPr>
          <w:rFonts w:ascii="Times New Roman" w:eastAsia="宋体" w:hAnsi="Times New Roman"/>
          <w:b/>
          <w:bCs/>
          <w:sz w:val="24"/>
          <w:szCs w:val="24"/>
          <w:lang w:eastAsia="zh-CN"/>
        </w:rPr>
        <w:t>Table S</w:t>
      </w:r>
      <w:r w:rsidR="007B2DF7" w:rsidRPr="00661DDB">
        <w:rPr>
          <w:rFonts w:ascii="Times New Roman" w:eastAsia="宋体" w:hAnsi="Times New Roman" w:hint="eastAsia"/>
          <w:b/>
          <w:bCs/>
          <w:sz w:val="24"/>
          <w:szCs w:val="24"/>
          <w:lang w:eastAsia="zh-CN"/>
        </w:rPr>
        <w:t>3</w:t>
      </w:r>
      <w:r w:rsidRPr="00661DDB">
        <w:rPr>
          <w:rFonts w:ascii="Times New Roman" w:eastAsia="宋体" w:hAnsi="Times New Roman"/>
          <w:sz w:val="24"/>
          <w:szCs w:val="24"/>
          <w:lang w:eastAsia="zh-CN"/>
        </w:rPr>
        <w:t xml:space="preserve"> Key microbial OTUs in co-occurrence network at different soil layers</w:t>
      </w:r>
      <w:r w:rsidR="002434E1" w:rsidRPr="00661DDB">
        <w:rPr>
          <w:rFonts w:ascii="Times New Roman" w:eastAsia="宋体" w:hAnsi="Times New Roman" w:hint="eastAsia"/>
          <w:sz w:val="24"/>
          <w:szCs w:val="24"/>
          <w:lang w:eastAsia="zh-CN"/>
        </w:rPr>
        <w:t>.</w:t>
      </w:r>
    </w:p>
    <w:tbl>
      <w:tblPr>
        <w:tblW w:w="9497" w:type="dxa"/>
        <w:tblInd w:w="-377" w:type="dxa"/>
        <w:tblBorders>
          <w:top w:val="single" w:sz="4" w:space="0" w:color="auto"/>
          <w:bottom w:val="single" w:sz="4" w:space="0" w:color="auto"/>
        </w:tblBorders>
        <w:tblLayout w:type="fixed"/>
        <w:tblLook w:val="0000" w:firstRow="0" w:lastRow="0" w:firstColumn="0" w:lastColumn="0" w:noHBand="0" w:noVBand="0"/>
      </w:tblPr>
      <w:tblGrid>
        <w:gridCol w:w="1276"/>
        <w:gridCol w:w="1195"/>
        <w:gridCol w:w="1240"/>
        <w:gridCol w:w="2384"/>
        <w:gridCol w:w="2127"/>
        <w:gridCol w:w="1275"/>
      </w:tblGrid>
      <w:tr w:rsidR="00776458" w:rsidRPr="006B75D4" w14:paraId="2183D17F" w14:textId="77777777">
        <w:tc>
          <w:tcPr>
            <w:tcW w:w="1276" w:type="dxa"/>
            <w:tcBorders>
              <w:bottom w:val="single" w:sz="4" w:space="0" w:color="auto"/>
            </w:tcBorders>
            <w:vAlign w:val="center"/>
          </w:tcPr>
          <w:p w14:paraId="79CE984A" w14:textId="77777777" w:rsidR="00776458" w:rsidRPr="006B75D4" w:rsidRDefault="00776458" w:rsidP="00F21D1C">
            <w:pPr>
              <w:jc w:val="center"/>
              <w:rPr>
                <w:rFonts w:ascii="Times New Roman" w:eastAsia="宋体" w:hAnsi="Times New Roman" w:cs="Times New Roman"/>
                <w:sz w:val="20"/>
                <w:szCs w:val="20"/>
              </w:rPr>
            </w:pPr>
          </w:p>
        </w:tc>
        <w:tc>
          <w:tcPr>
            <w:tcW w:w="1195" w:type="dxa"/>
            <w:tcBorders>
              <w:bottom w:val="single" w:sz="4" w:space="0" w:color="auto"/>
            </w:tcBorders>
            <w:vAlign w:val="center"/>
          </w:tcPr>
          <w:p w14:paraId="187107B0"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Soil depth</w:t>
            </w:r>
          </w:p>
        </w:tc>
        <w:tc>
          <w:tcPr>
            <w:tcW w:w="1240" w:type="dxa"/>
            <w:tcBorders>
              <w:bottom w:val="single" w:sz="4" w:space="0" w:color="auto"/>
            </w:tcBorders>
            <w:vAlign w:val="center"/>
          </w:tcPr>
          <w:p w14:paraId="4340B75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w:t>
            </w:r>
          </w:p>
        </w:tc>
        <w:tc>
          <w:tcPr>
            <w:tcW w:w="2384" w:type="dxa"/>
            <w:tcBorders>
              <w:bottom w:val="single" w:sz="4" w:space="0" w:color="auto"/>
            </w:tcBorders>
            <w:vAlign w:val="center"/>
          </w:tcPr>
          <w:p w14:paraId="0D32EDB2"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Phylum</w:t>
            </w:r>
          </w:p>
        </w:tc>
        <w:tc>
          <w:tcPr>
            <w:tcW w:w="2127" w:type="dxa"/>
            <w:tcBorders>
              <w:bottom w:val="single" w:sz="4" w:space="0" w:color="auto"/>
            </w:tcBorders>
            <w:vAlign w:val="center"/>
          </w:tcPr>
          <w:p w14:paraId="194A6F1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Class</w:t>
            </w:r>
          </w:p>
        </w:tc>
        <w:tc>
          <w:tcPr>
            <w:tcW w:w="1275" w:type="dxa"/>
            <w:tcBorders>
              <w:bottom w:val="single" w:sz="4" w:space="0" w:color="auto"/>
            </w:tcBorders>
            <w:vAlign w:val="center"/>
          </w:tcPr>
          <w:p w14:paraId="1CE89409"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Betweeness</w:t>
            </w:r>
            <w:proofErr w:type="spellEnd"/>
            <w:r w:rsidRPr="006B75D4">
              <w:rPr>
                <w:rFonts w:ascii="Times New Roman" w:eastAsia="宋体" w:hAnsi="Times New Roman" w:cs="Times New Roman"/>
                <w:sz w:val="20"/>
                <w:szCs w:val="20"/>
              </w:rPr>
              <w:t xml:space="preserve"> centrality</w:t>
            </w:r>
          </w:p>
        </w:tc>
      </w:tr>
      <w:tr w:rsidR="00776458" w:rsidRPr="006B75D4" w14:paraId="611A2E86" w14:textId="77777777">
        <w:trPr>
          <w:trHeight w:val="292"/>
        </w:trPr>
        <w:tc>
          <w:tcPr>
            <w:tcW w:w="1276" w:type="dxa"/>
            <w:vMerge w:val="restart"/>
            <w:tcBorders>
              <w:top w:val="single" w:sz="4" w:space="0" w:color="auto"/>
            </w:tcBorders>
            <w:vAlign w:val="center"/>
          </w:tcPr>
          <w:p w14:paraId="3FB198BF"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Bacterial community</w:t>
            </w:r>
          </w:p>
        </w:tc>
        <w:tc>
          <w:tcPr>
            <w:tcW w:w="1195" w:type="dxa"/>
            <w:vMerge w:val="restart"/>
            <w:tcBorders>
              <w:top w:val="single" w:sz="4" w:space="0" w:color="auto"/>
            </w:tcBorders>
            <w:vAlign w:val="center"/>
          </w:tcPr>
          <w:p w14:paraId="1B3DA95C"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C0+C1+C2+C3+C4</w:t>
            </w:r>
          </w:p>
        </w:tc>
        <w:tc>
          <w:tcPr>
            <w:tcW w:w="1240" w:type="dxa"/>
            <w:tcBorders>
              <w:top w:val="single" w:sz="4" w:space="0" w:color="auto"/>
            </w:tcBorders>
            <w:vAlign w:val="center"/>
          </w:tcPr>
          <w:p w14:paraId="2796FD53"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OTU515</w:t>
            </w:r>
          </w:p>
        </w:tc>
        <w:tc>
          <w:tcPr>
            <w:tcW w:w="2384" w:type="dxa"/>
            <w:tcBorders>
              <w:top w:val="single" w:sz="4" w:space="0" w:color="auto"/>
            </w:tcBorders>
            <w:vAlign w:val="center"/>
          </w:tcPr>
          <w:p w14:paraId="668116E4"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Actinobacteriota</w:t>
            </w:r>
            <w:proofErr w:type="spellEnd"/>
          </w:p>
        </w:tc>
        <w:tc>
          <w:tcPr>
            <w:tcW w:w="2127" w:type="dxa"/>
            <w:tcBorders>
              <w:top w:val="single" w:sz="4" w:space="0" w:color="auto"/>
            </w:tcBorders>
            <w:vAlign w:val="center"/>
          </w:tcPr>
          <w:p w14:paraId="01581C72"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Thermoleophilia</w:t>
            </w:r>
            <w:proofErr w:type="spellEnd"/>
          </w:p>
        </w:tc>
        <w:tc>
          <w:tcPr>
            <w:tcW w:w="1275" w:type="dxa"/>
            <w:tcBorders>
              <w:top w:val="single" w:sz="4" w:space="0" w:color="auto"/>
            </w:tcBorders>
            <w:vAlign w:val="center"/>
          </w:tcPr>
          <w:p w14:paraId="2C47FF4E"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1212.518</w:t>
            </w:r>
          </w:p>
        </w:tc>
      </w:tr>
      <w:tr w:rsidR="00776458" w:rsidRPr="006B75D4" w14:paraId="205F041F" w14:textId="77777777">
        <w:tc>
          <w:tcPr>
            <w:tcW w:w="1276" w:type="dxa"/>
            <w:vMerge/>
            <w:vAlign w:val="center"/>
          </w:tcPr>
          <w:p w14:paraId="4477B231"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3EFBEC59"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61A6F769"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OTU3734</w:t>
            </w:r>
          </w:p>
        </w:tc>
        <w:tc>
          <w:tcPr>
            <w:tcW w:w="2384" w:type="dxa"/>
            <w:vAlign w:val="center"/>
          </w:tcPr>
          <w:p w14:paraId="5D6E5242"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Actinobacteriota</w:t>
            </w:r>
            <w:proofErr w:type="spellEnd"/>
          </w:p>
        </w:tc>
        <w:tc>
          <w:tcPr>
            <w:tcW w:w="2127" w:type="dxa"/>
            <w:vAlign w:val="center"/>
          </w:tcPr>
          <w:p w14:paraId="6C568305"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Thermoleophilia</w:t>
            </w:r>
            <w:proofErr w:type="spellEnd"/>
          </w:p>
        </w:tc>
        <w:tc>
          <w:tcPr>
            <w:tcW w:w="1275" w:type="dxa"/>
            <w:vAlign w:val="center"/>
          </w:tcPr>
          <w:p w14:paraId="4DED36E0"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808.538</w:t>
            </w:r>
          </w:p>
        </w:tc>
      </w:tr>
      <w:tr w:rsidR="00776458" w:rsidRPr="006B75D4" w14:paraId="59FD48D0" w14:textId="77777777">
        <w:tc>
          <w:tcPr>
            <w:tcW w:w="1276" w:type="dxa"/>
            <w:vMerge/>
            <w:vAlign w:val="center"/>
          </w:tcPr>
          <w:p w14:paraId="782DDD72"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1295437F"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034B13F7"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OTU1722</w:t>
            </w:r>
          </w:p>
        </w:tc>
        <w:tc>
          <w:tcPr>
            <w:tcW w:w="2384" w:type="dxa"/>
            <w:vAlign w:val="center"/>
          </w:tcPr>
          <w:p w14:paraId="7249A060"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Actinobacteriota</w:t>
            </w:r>
            <w:proofErr w:type="spellEnd"/>
          </w:p>
        </w:tc>
        <w:tc>
          <w:tcPr>
            <w:tcW w:w="2127" w:type="dxa"/>
            <w:vAlign w:val="center"/>
          </w:tcPr>
          <w:p w14:paraId="0D9A852E"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Thermoleophilia</w:t>
            </w:r>
            <w:proofErr w:type="spellEnd"/>
          </w:p>
        </w:tc>
        <w:tc>
          <w:tcPr>
            <w:tcW w:w="1275" w:type="dxa"/>
            <w:vAlign w:val="center"/>
          </w:tcPr>
          <w:p w14:paraId="7BF3FB51"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749.504</w:t>
            </w:r>
          </w:p>
        </w:tc>
      </w:tr>
      <w:tr w:rsidR="00776458" w:rsidRPr="006B75D4" w14:paraId="18B226B0" w14:textId="77777777">
        <w:tc>
          <w:tcPr>
            <w:tcW w:w="1276" w:type="dxa"/>
            <w:vMerge/>
            <w:vAlign w:val="center"/>
          </w:tcPr>
          <w:p w14:paraId="64DF2D1A"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60D21A9B"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7753962E"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OTU4342</w:t>
            </w:r>
          </w:p>
        </w:tc>
        <w:tc>
          <w:tcPr>
            <w:tcW w:w="2384" w:type="dxa"/>
            <w:vAlign w:val="center"/>
          </w:tcPr>
          <w:p w14:paraId="5CB555C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Proteobacteria</w:t>
            </w:r>
          </w:p>
        </w:tc>
        <w:tc>
          <w:tcPr>
            <w:tcW w:w="2127" w:type="dxa"/>
            <w:vAlign w:val="center"/>
          </w:tcPr>
          <w:p w14:paraId="33A97350"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Gammaproteobacteria</w:t>
            </w:r>
          </w:p>
        </w:tc>
        <w:tc>
          <w:tcPr>
            <w:tcW w:w="1275" w:type="dxa"/>
            <w:vAlign w:val="center"/>
          </w:tcPr>
          <w:p w14:paraId="06B995B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731.626</w:t>
            </w:r>
          </w:p>
        </w:tc>
      </w:tr>
      <w:tr w:rsidR="00776458" w:rsidRPr="006B75D4" w14:paraId="44C322BD" w14:textId="77777777">
        <w:tc>
          <w:tcPr>
            <w:tcW w:w="1276" w:type="dxa"/>
            <w:vMerge/>
            <w:vAlign w:val="center"/>
          </w:tcPr>
          <w:p w14:paraId="0582FC2B"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tcBorders>
              <w:bottom w:val="single" w:sz="4" w:space="0" w:color="auto"/>
            </w:tcBorders>
            <w:vAlign w:val="center"/>
          </w:tcPr>
          <w:p w14:paraId="0D10A304" w14:textId="77777777" w:rsidR="00776458" w:rsidRPr="006B75D4" w:rsidRDefault="00776458" w:rsidP="00F21D1C">
            <w:pPr>
              <w:jc w:val="center"/>
              <w:rPr>
                <w:rFonts w:ascii="Times New Roman" w:eastAsia="宋体" w:hAnsi="Times New Roman" w:cs="Times New Roman"/>
                <w:sz w:val="20"/>
                <w:szCs w:val="20"/>
              </w:rPr>
            </w:pPr>
          </w:p>
        </w:tc>
        <w:tc>
          <w:tcPr>
            <w:tcW w:w="1240" w:type="dxa"/>
            <w:tcBorders>
              <w:bottom w:val="single" w:sz="4" w:space="0" w:color="auto"/>
            </w:tcBorders>
            <w:vAlign w:val="center"/>
          </w:tcPr>
          <w:p w14:paraId="524A7611"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OTU4685</w:t>
            </w:r>
          </w:p>
        </w:tc>
        <w:tc>
          <w:tcPr>
            <w:tcW w:w="2384" w:type="dxa"/>
            <w:tcBorders>
              <w:bottom w:val="single" w:sz="4" w:space="0" w:color="auto"/>
            </w:tcBorders>
            <w:vAlign w:val="center"/>
          </w:tcPr>
          <w:p w14:paraId="0DA04B10"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Chloroflexi</w:t>
            </w:r>
            <w:proofErr w:type="spellEnd"/>
          </w:p>
        </w:tc>
        <w:tc>
          <w:tcPr>
            <w:tcW w:w="2127" w:type="dxa"/>
            <w:tcBorders>
              <w:bottom w:val="single" w:sz="4" w:space="0" w:color="auto"/>
            </w:tcBorders>
            <w:vAlign w:val="center"/>
          </w:tcPr>
          <w:p w14:paraId="596C52F8"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KD4-96</w:t>
            </w:r>
          </w:p>
        </w:tc>
        <w:tc>
          <w:tcPr>
            <w:tcW w:w="1275" w:type="dxa"/>
            <w:tcBorders>
              <w:bottom w:val="single" w:sz="4" w:space="0" w:color="auto"/>
            </w:tcBorders>
            <w:vAlign w:val="center"/>
          </w:tcPr>
          <w:p w14:paraId="2BB7C9B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720.637</w:t>
            </w:r>
          </w:p>
        </w:tc>
      </w:tr>
      <w:tr w:rsidR="00776458" w:rsidRPr="006B75D4" w14:paraId="0D855E38" w14:textId="77777777">
        <w:trPr>
          <w:trHeight w:val="307"/>
        </w:trPr>
        <w:tc>
          <w:tcPr>
            <w:tcW w:w="1276" w:type="dxa"/>
            <w:vMerge/>
            <w:vAlign w:val="center"/>
          </w:tcPr>
          <w:p w14:paraId="0D1886A7"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restart"/>
            <w:tcBorders>
              <w:top w:val="single" w:sz="4" w:space="0" w:color="auto"/>
            </w:tcBorders>
            <w:vAlign w:val="center"/>
          </w:tcPr>
          <w:p w14:paraId="00F26DEB"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C1+C2</w:t>
            </w:r>
          </w:p>
        </w:tc>
        <w:tc>
          <w:tcPr>
            <w:tcW w:w="1240" w:type="dxa"/>
            <w:tcBorders>
              <w:top w:val="single" w:sz="4" w:space="0" w:color="auto"/>
            </w:tcBorders>
            <w:vAlign w:val="center"/>
          </w:tcPr>
          <w:p w14:paraId="6F6F7B27"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OTU2091</w:t>
            </w:r>
          </w:p>
        </w:tc>
        <w:tc>
          <w:tcPr>
            <w:tcW w:w="2384" w:type="dxa"/>
            <w:tcBorders>
              <w:top w:val="single" w:sz="4" w:space="0" w:color="auto"/>
            </w:tcBorders>
            <w:vAlign w:val="center"/>
          </w:tcPr>
          <w:p w14:paraId="22D47C82"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Actinobacteriota</w:t>
            </w:r>
            <w:proofErr w:type="spellEnd"/>
          </w:p>
        </w:tc>
        <w:tc>
          <w:tcPr>
            <w:tcW w:w="2127" w:type="dxa"/>
            <w:tcBorders>
              <w:top w:val="single" w:sz="4" w:space="0" w:color="auto"/>
            </w:tcBorders>
            <w:vAlign w:val="center"/>
          </w:tcPr>
          <w:p w14:paraId="4CB95779"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Acidimicrobiia</w:t>
            </w:r>
            <w:proofErr w:type="spellEnd"/>
          </w:p>
        </w:tc>
        <w:tc>
          <w:tcPr>
            <w:tcW w:w="1275" w:type="dxa"/>
            <w:tcBorders>
              <w:top w:val="single" w:sz="4" w:space="0" w:color="auto"/>
            </w:tcBorders>
            <w:vAlign w:val="center"/>
          </w:tcPr>
          <w:p w14:paraId="7D5DAB66"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1185.008</w:t>
            </w:r>
          </w:p>
        </w:tc>
      </w:tr>
      <w:tr w:rsidR="00776458" w:rsidRPr="006B75D4" w14:paraId="04EE5548" w14:textId="77777777">
        <w:tc>
          <w:tcPr>
            <w:tcW w:w="1276" w:type="dxa"/>
            <w:vMerge/>
            <w:vAlign w:val="center"/>
          </w:tcPr>
          <w:p w14:paraId="507C4F0D"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4BF19537"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0DF6439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OTU3967</w:t>
            </w:r>
          </w:p>
        </w:tc>
        <w:tc>
          <w:tcPr>
            <w:tcW w:w="2384" w:type="dxa"/>
            <w:vAlign w:val="center"/>
          </w:tcPr>
          <w:p w14:paraId="3B8C8F57"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Proteobacteria</w:t>
            </w:r>
          </w:p>
        </w:tc>
        <w:tc>
          <w:tcPr>
            <w:tcW w:w="2127" w:type="dxa"/>
            <w:vAlign w:val="center"/>
          </w:tcPr>
          <w:p w14:paraId="1A63C404"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Gammaproteobacteria</w:t>
            </w:r>
          </w:p>
        </w:tc>
        <w:tc>
          <w:tcPr>
            <w:tcW w:w="1275" w:type="dxa"/>
            <w:vAlign w:val="center"/>
          </w:tcPr>
          <w:p w14:paraId="006384E7"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1127.600</w:t>
            </w:r>
          </w:p>
        </w:tc>
      </w:tr>
      <w:tr w:rsidR="00776458" w:rsidRPr="006B75D4" w14:paraId="73697CF9" w14:textId="77777777">
        <w:tc>
          <w:tcPr>
            <w:tcW w:w="1276" w:type="dxa"/>
            <w:vMerge/>
            <w:vAlign w:val="center"/>
          </w:tcPr>
          <w:p w14:paraId="464A69F3"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2FCF595E"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40A446C9"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OTU876</w:t>
            </w:r>
          </w:p>
        </w:tc>
        <w:tc>
          <w:tcPr>
            <w:tcW w:w="2384" w:type="dxa"/>
            <w:vAlign w:val="center"/>
          </w:tcPr>
          <w:p w14:paraId="793C6C7A"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Chloroflexi</w:t>
            </w:r>
            <w:proofErr w:type="spellEnd"/>
          </w:p>
        </w:tc>
        <w:tc>
          <w:tcPr>
            <w:tcW w:w="2127" w:type="dxa"/>
            <w:vAlign w:val="center"/>
          </w:tcPr>
          <w:p w14:paraId="1E1A6DE6"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Chloroflexia</w:t>
            </w:r>
            <w:proofErr w:type="spellEnd"/>
          </w:p>
        </w:tc>
        <w:tc>
          <w:tcPr>
            <w:tcW w:w="1275" w:type="dxa"/>
            <w:vAlign w:val="center"/>
          </w:tcPr>
          <w:p w14:paraId="76F6C17B"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1035.239</w:t>
            </w:r>
          </w:p>
        </w:tc>
      </w:tr>
      <w:tr w:rsidR="00776458" w:rsidRPr="006B75D4" w14:paraId="14599589" w14:textId="77777777">
        <w:tc>
          <w:tcPr>
            <w:tcW w:w="1276" w:type="dxa"/>
            <w:vMerge/>
            <w:vAlign w:val="center"/>
          </w:tcPr>
          <w:p w14:paraId="30EC4EE0"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749AA8EF"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6C4FD68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OTU1128</w:t>
            </w:r>
          </w:p>
        </w:tc>
        <w:tc>
          <w:tcPr>
            <w:tcW w:w="2384" w:type="dxa"/>
            <w:vAlign w:val="center"/>
          </w:tcPr>
          <w:p w14:paraId="4DE6D7A2"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Actinobacteriota</w:t>
            </w:r>
            <w:proofErr w:type="spellEnd"/>
          </w:p>
        </w:tc>
        <w:tc>
          <w:tcPr>
            <w:tcW w:w="2127" w:type="dxa"/>
            <w:vAlign w:val="center"/>
          </w:tcPr>
          <w:p w14:paraId="2BEB37CC"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Acidimicrobiia</w:t>
            </w:r>
            <w:proofErr w:type="spellEnd"/>
          </w:p>
        </w:tc>
        <w:tc>
          <w:tcPr>
            <w:tcW w:w="1275" w:type="dxa"/>
            <w:vAlign w:val="center"/>
          </w:tcPr>
          <w:p w14:paraId="79C84DB2"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1028.721</w:t>
            </w:r>
          </w:p>
        </w:tc>
      </w:tr>
      <w:tr w:rsidR="00776458" w:rsidRPr="006B75D4" w14:paraId="3FA841D5" w14:textId="77777777">
        <w:tc>
          <w:tcPr>
            <w:tcW w:w="1276" w:type="dxa"/>
            <w:vMerge/>
            <w:vAlign w:val="center"/>
          </w:tcPr>
          <w:p w14:paraId="4BCA6396"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tcBorders>
              <w:bottom w:val="single" w:sz="4" w:space="0" w:color="auto"/>
            </w:tcBorders>
            <w:vAlign w:val="center"/>
          </w:tcPr>
          <w:p w14:paraId="2E5B61E3" w14:textId="77777777" w:rsidR="00776458" w:rsidRPr="006B75D4" w:rsidRDefault="00776458" w:rsidP="00F21D1C">
            <w:pPr>
              <w:jc w:val="center"/>
              <w:rPr>
                <w:rFonts w:ascii="Times New Roman" w:eastAsia="宋体" w:hAnsi="Times New Roman" w:cs="Times New Roman"/>
                <w:sz w:val="20"/>
                <w:szCs w:val="20"/>
              </w:rPr>
            </w:pPr>
          </w:p>
        </w:tc>
        <w:tc>
          <w:tcPr>
            <w:tcW w:w="1240" w:type="dxa"/>
            <w:tcBorders>
              <w:bottom w:val="single" w:sz="4" w:space="0" w:color="auto"/>
            </w:tcBorders>
            <w:vAlign w:val="center"/>
          </w:tcPr>
          <w:p w14:paraId="02C706A1"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OTU3780</w:t>
            </w:r>
          </w:p>
        </w:tc>
        <w:tc>
          <w:tcPr>
            <w:tcW w:w="2384" w:type="dxa"/>
            <w:tcBorders>
              <w:bottom w:val="single" w:sz="4" w:space="0" w:color="auto"/>
            </w:tcBorders>
            <w:vAlign w:val="center"/>
          </w:tcPr>
          <w:p w14:paraId="2855F4B4"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Actinobacteriota</w:t>
            </w:r>
            <w:proofErr w:type="spellEnd"/>
          </w:p>
        </w:tc>
        <w:tc>
          <w:tcPr>
            <w:tcW w:w="2127" w:type="dxa"/>
            <w:tcBorders>
              <w:bottom w:val="single" w:sz="4" w:space="0" w:color="auto"/>
            </w:tcBorders>
            <w:vAlign w:val="center"/>
          </w:tcPr>
          <w:p w14:paraId="0499694D"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Thermoleophilia</w:t>
            </w:r>
            <w:proofErr w:type="spellEnd"/>
          </w:p>
        </w:tc>
        <w:tc>
          <w:tcPr>
            <w:tcW w:w="1275" w:type="dxa"/>
            <w:tcBorders>
              <w:bottom w:val="single" w:sz="4" w:space="0" w:color="auto"/>
            </w:tcBorders>
            <w:vAlign w:val="center"/>
          </w:tcPr>
          <w:p w14:paraId="0C69532B"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967.459</w:t>
            </w:r>
          </w:p>
        </w:tc>
      </w:tr>
      <w:tr w:rsidR="00776458" w:rsidRPr="006B75D4" w14:paraId="645697FD" w14:textId="77777777">
        <w:trPr>
          <w:trHeight w:val="312"/>
        </w:trPr>
        <w:tc>
          <w:tcPr>
            <w:tcW w:w="1276" w:type="dxa"/>
            <w:vMerge/>
            <w:vAlign w:val="center"/>
          </w:tcPr>
          <w:p w14:paraId="34F25E79"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restart"/>
            <w:tcBorders>
              <w:top w:val="single" w:sz="4" w:space="0" w:color="auto"/>
            </w:tcBorders>
            <w:vAlign w:val="center"/>
          </w:tcPr>
          <w:p w14:paraId="511F167B"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C3+C4</w:t>
            </w:r>
          </w:p>
        </w:tc>
        <w:tc>
          <w:tcPr>
            <w:tcW w:w="1240" w:type="dxa"/>
            <w:tcBorders>
              <w:top w:val="single" w:sz="4" w:space="0" w:color="auto"/>
            </w:tcBorders>
            <w:vAlign w:val="center"/>
          </w:tcPr>
          <w:p w14:paraId="30AE5450"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OTU4548</w:t>
            </w:r>
          </w:p>
        </w:tc>
        <w:tc>
          <w:tcPr>
            <w:tcW w:w="2384" w:type="dxa"/>
            <w:tcBorders>
              <w:top w:val="single" w:sz="4" w:space="0" w:color="auto"/>
            </w:tcBorders>
            <w:vAlign w:val="center"/>
          </w:tcPr>
          <w:p w14:paraId="2AE53C8F"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Methylomirabilota</w:t>
            </w:r>
            <w:proofErr w:type="spellEnd"/>
          </w:p>
        </w:tc>
        <w:tc>
          <w:tcPr>
            <w:tcW w:w="2127" w:type="dxa"/>
            <w:tcBorders>
              <w:top w:val="single" w:sz="4" w:space="0" w:color="auto"/>
            </w:tcBorders>
            <w:vAlign w:val="center"/>
          </w:tcPr>
          <w:p w14:paraId="3750F5F8"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Methylomirabilia</w:t>
            </w:r>
            <w:proofErr w:type="spellEnd"/>
          </w:p>
        </w:tc>
        <w:tc>
          <w:tcPr>
            <w:tcW w:w="1275" w:type="dxa"/>
            <w:tcBorders>
              <w:top w:val="single" w:sz="4" w:space="0" w:color="auto"/>
            </w:tcBorders>
            <w:vAlign w:val="center"/>
          </w:tcPr>
          <w:p w14:paraId="37F8F187"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1066.450</w:t>
            </w:r>
          </w:p>
        </w:tc>
      </w:tr>
      <w:tr w:rsidR="00776458" w:rsidRPr="006B75D4" w14:paraId="3FEB092C" w14:textId="77777777">
        <w:tc>
          <w:tcPr>
            <w:tcW w:w="1276" w:type="dxa"/>
            <w:vMerge/>
            <w:vAlign w:val="center"/>
          </w:tcPr>
          <w:p w14:paraId="6911BDD8"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68ACE7C0"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4C439A40"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OTU188</w:t>
            </w:r>
          </w:p>
        </w:tc>
        <w:tc>
          <w:tcPr>
            <w:tcW w:w="2384" w:type="dxa"/>
            <w:vAlign w:val="center"/>
          </w:tcPr>
          <w:p w14:paraId="5881597F"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Chloroflexi</w:t>
            </w:r>
            <w:proofErr w:type="spellEnd"/>
          </w:p>
        </w:tc>
        <w:tc>
          <w:tcPr>
            <w:tcW w:w="2127" w:type="dxa"/>
            <w:vAlign w:val="center"/>
          </w:tcPr>
          <w:p w14:paraId="75534B94"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JG30-KF-CM66</w:t>
            </w:r>
          </w:p>
        </w:tc>
        <w:tc>
          <w:tcPr>
            <w:tcW w:w="1275" w:type="dxa"/>
            <w:vAlign w:val="center"/>
          </w:tcPr>
          <w:p w14:paraId="178762EE"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1014.735</w:t>
            </w:r>
          </w:p>
        </w:tc>
      </w:tr>
      <w:tr w:rsidR="00776458" w:rsidRPr="006B75D4" w14:paraId="72CEF068" w14:textId="77777777">
        <w:tc>
          <w:tcPr>
            <w:tcW w:w="1276" w:type="dxa"/>
            <w:vMerge/>
            <w:vAlign w:val="center"/>
          </w:tcPr>
          <w:p w14:paraId="36CBA61E"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3DB08B2A"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38D7A1E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OTU1841</w:t>
            </w:r>
          </w:p>
        </w:tc>
        <w:tc>
          <w:tcPr>
            <w:tcW w:w="2384" w:type="dxa"/>
            <w:vAlign w:val="center"/>
          </w:tcPr>
          <w:p w14:paraId="436BC881"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Proteobacteria</w:t>
            </w:r>
          </w:p>
        </w:tc>
        <w:tc>
          <w:tcPr>
            <w:tcW w:w="2127" w:type="dxa"/>
            <w:vAlign w:val="center"/>
          </w:tcPr>
          <w:p w14:paraId="18F7DAA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Gammaproteobacteria</w:t>
            </w:r>
          </w:p>
        </w:tc>
        <w:tc>
          <w:tcPr>
            <w:tcW w:w="1275" w:type="dxa"/>
            <w:vAlign w:val="center"/>
          </w:tcPr>
          <w:p w14:paraId="778CE235"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936.011</w:t>
            </w:r>
          </w:p>
        </w:tc>
      </w:tr>
      <w:tr w:rsidR="00776458" w:rsidRPr="006B75D4" w14:paraId="74B08CDE" w14:textId="77777777">
        <w:tc>
          <w:tcPr>
            <w:tcW w:w="1276" w:type="dxa"/>
            <w:vMerge/>
            <w:vAlign w:val="center"/>
          </w:tcPr>
          <w:p w14:paraId="07E9A804"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29DF5A07"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788D7756"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OTU4685</w:t>
            </w:r>
          </w:p>
        </w:tc>
        <w:tc>
          <w:tcPr>
            <w:tcW w:w="2384" w:type="dxa"/>
            <w:vAlign w:val="center"/>
          </w:tcPr>
          <w:p w14:paraId="6628124E"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Chloroflexi</w:t>
            </w:r>
            <w:proofErr w:type="spellEnd"/>
          </w:p>
        </w:tc>
        <w:tc>
          <w:tcPr>
            <w:tcW w:w="2127" w:type="dxa"/>
            <w:vAlign w:val="center"/>
          </w:tcPr>
          <w:p w14:paraId="2A53221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KD4-96</w:t>
            </w:r>
          </w:p>
        </w:tc>
        <w:tc>
          <w:tcPr>
            <w:tcW w:w="1275" w:type="dxa"/>
            <w:vAlign w:val="center"/>
          </w:tcPr>
          <w:p w14:paraId="52507BF7"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919.817</w:t>
            </w:r>
          </w:p>
        </w:tc>
      </w:tr>
      <w:tr w:rsidR="00776458" w:rsidRPr="006B75D4" w14:paraId="4FD7FCE3" w14:textId="77777777">
        <w:tc>
          <w:tcPr>
            <w:tcW w:w="1276" w:type="dxa"/>
            <w:vMerge/>
            <w:tcBorders>
              <w:bottom w:val="single" w:sz="4" w:space="0" w:color="auto"/>
            </w:tcBorders>
            <w:vAlign w:val="center"/>
          </w:tcPr>
          <w:p w14:paraId="34190E32"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tcBorders>
              <w:bottom w:val="single" w:sz="4" w:space="0" w:color="auto"/>
            </w:tcBorders>
            <w:vAlign w:val="center"/>
          </w:tcPr>
          <w:p w14:paraId="40425D38" w14:textId="77777777" w:rsidR="00776458" w:rsidRPr="006B75D4" w:rsidRDefault="00776458" w:rsidP="00F21D1C">
            <w:pPr>
              <w:jc w:val="center"/>
              <w:rPr>
                <w:rFonts w:ascii="Times New Roman" w:eastAsia="宋体" w:hAnsi="Times New Roman" w:cs="Times New Roman"/>
                <w:sz w:val="20"/>
                <w:szCs w:val="20"/>
              </w:rPr>
            </w:pPr>
          </w:p>
        </w:tc>
        <w:tc>
          <w:tcPr>
            <w:tcW w:w="1240" w:type="dxa"/>
            <w:tcBorders>
              <w:bottom w:val="single" w:sz="4" w:space="0" w:color="auto"/>
            </w:tcBorders>
            <w:vAlign w:val="center"/>
          </w:tcPr>
          <w:p w14:paraId="4CFF0B01"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OTU2589</w:t>
            </w:r>
          </w:p>
        </w:tc>
        <w:tc>
          <w:tcPr>
            <w:tcW w:w="2384" w:type="dxa"/>
            <w:tcBorders>
              <w:bottom w:val="single" w:sz="4" w:space="0" w:color="auto"/>
            </w:tcBorders>
            <w:vAlign w:val="center"/>
          </w:tcPr>
          <w:p w14:paraId="6F560126"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Actinobacteriota</w:t>
            </w:r>
            <w:proofErr w:type="spellEnd"/>
          </w:p>
        </w:tc>
        <w:tc>
          <w:tcPr>
            <w:tcW w:w="2127" w:type="dxa"/>
            <w:tcBorders>
              <w:bottom w:val="single" w:sz="4" w:space="0" w:color="auto"/>
            </w:tcBorders>
            <w:vAlign w:val="center"/>
          </w:tcPr>
          <w:p w14:paraId="5176FC33"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Thermoleophilia</w:t>
            </w:r>
            <w:proofErr w:type="spellEnd"/>
          </w:p>
        </w:tc>
        <w:tc>
          <w:tcPr>
            <w:tcW w:w="1275" w:type="dxa"/>
            <w:tcBorders>
              <w:bottom w:val="single" w:sz="4" w:space="0" w:color="auto"/>
            </w:tcBorders>
            <w:vAlign w:val="center"/>
          </w:tcPr>
          <w:p w14:paraId="5CB611DC"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842.605</w:t>
            </w:r>
          </w:p>
        </w:tc>
      </w:tr>
      <w:tr w:rsidR="00776458" w:rsidRPr="006B75D4" w14:paraId="3827C006" w14:textId="77777777">
        <w:tc>
          <w:tcPr>
            <w:tcW w:w="1276" w:type="dxa"/>
            <w:vMerge w:val="restart"/>
            <w:vAlign w:val="center"/>
          </w:tcPr>
          <w:p w14:paraId="1B1E33B7" w14:textId="77777777" w:rsidR="00776458" w:rsidRPr="006B75D4" w:rsidRDefault="00776458" w:rsidP="00F21D1C">
            <w:pPr>
              <w:jc w:val="center"/>
              <w:rPr>
                <w:rFonts w:ascii="Times New Roman" w:eastAsia="宋体" w:hAnsi="Times New Roman" w:cs="Times New Roman"/>
                <w:sz w:val="20"/>
                <w:szCs w:val="20"/>
              </w:rPr>
            </w:pPr>
            <w:bookmarkStart w:id="20" w:name="OLE_LINK2"/>
            <w:r w:rsidRPr="006B75D4">
              <w:rPr>
                <w:rFonts w:ascii="Times New Roman" w:eastAsia="宋体" w:hAnsi="Times New Roman" w:cs="Times New Roman"/>
                <w:sz w:val="20"/>
                <w:szCs w:val="20"/>
              </w:rPr>
              <w:t>Fungal community</w:t>
            </w:r>
            <w:bookmarkEnd w:id="20"/>
          </w:p>
        </w:tc>
        <w:tc>
          <w:tcPr>
            <w:tcW w:w="1195" w:type="dxa"/>
            <w:vMerge w:val="restart"/>
            <w:vAlign w:val="center"/>
          </w:tcPr>
          <w:p w14:paraId="70B2B856"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C0+C1+C2+C3+C4</w:t>
            </w:r>
          </w:p>
        </w:tc>
        <w:tc>
          <w:tcPr>
            <w:tcW w:w="1240" w:type="dxa"/>
            <w:vAlign w:val="center"/>
          </w:tcPr>
          <w:p w14:paraId="1356B8A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OTU292</w:t>
            </w:r>
          </w:p>
        </w:tc>
        <w:tc>
          <w:tcPr>
            <w:tcW w:w="2384" w:type="dxa"/>
            <w:vAlign w:val="center"/>
          </w:tcPr>
          <w:p w14:paraId="00F77B06"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Ascomycota</w:t>
            </w:r>
          </w:p>
        </w:tc>
        <w:tc>
          <w:tcPr>
            <w:tcW w:w="2127" w:type="dxa"/>
            <w:vAlign w:val="center"/>
          </w:tcPr>
          <w:p w14:paraId="3137552B"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Sordariomycetes</w:t>
            </w:r>
            <w:proofErr w:type="spellEnd"/>
          </w:p>
        </w:tc>
        <w:tc>
          <w:tcPr>
            <w:tcW w:w="1275" w:type="dxa"/>
            <w:vAlign w:val="center"/>
          </w:tcPr>
          <w:p w14:paraId="32CB311C"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2423.112</w:t>
            </w:r>
          </w:p>
        </w:tc>
      </w:tr>
      <w:tr w:rsidR="00776458" w:rsidRPr="006B75D4" w14:paraId="58F7231F" w14:textId="77777777">
        <w:tc>
          <w:tcPr>
            <w:tcW w:w="1276" w:type="dxa"/>
            <w:vMerge/>
            <w:vAlign w:val="center"/>
          </w:tcPr>
          <w:p w14:paraId="67FE74E4"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27D734BB"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060EC4FA"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OTU986</w:t>
            </w:r>
          </w:p>
        </w:tc>
        <w:tc>
          <w:tcPr>
            <w:tcW w:w="2384" w:type="dxa"/>
            <w:vAlign w:val="center"/>
          </w:tcPr>
          <w:p w14:paraId="7FA75287"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Basidiomycota</w:t>
            </w:r>
          </w:p>
        </w:tc>
        <w:tc>
          <w:tcPr>
            <w:tcW w:w="2127" w:type="dxa"/>
            <w:vAlign w:val="center"/>
          </w:tcPr>
          <w:p w14:paraId="51160F96"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Tremellomycetes</w:t>
            </w:r>
            <w:proofErr w:type="spellEnd"/>
          </w:p>
        </w:tc>
        <w:tc>
          <w:tcPr>
            <w:tcW w:w="1275" w:type="dxa"/>
            <w:vAlign w:val="center"/>
          </w:tcPr>
          <w:p w14:paraId="5660C1C9"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2151.518</w:t>
            </w:r>
          </w:p>
        </w:tc>
      </w:tr>
      <w:tr w:rsidR="00776458" w:rsidRPr="006B75D4" w14:paraId="7916BC1E" w14:textId="77777777">
        <w:tc>
          <w:tcPr>
            <w:tcW w:w="1276" w:type="dxa"/>
            <w:vMerge/>
            <w:vAlign w:val="center"/>
          </w:tcPr>
          <w:p w14:paraId="1C0B33B5"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74CB5941"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382BFCCA"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OTU1588</w:t>
            </w:r>
          </w:p>
        </w:tc>
        <w:tc>
          <w:tcPr>
            <w:tcW w:w="2384" w:type="dxa"/>
            <w:vAlign w:val="center"/>
          </w:tcPr>
          <w:p w14:paraId="0A8D93B3"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unclassified_k_Fungi</w:t>
            </w:r>
            <w:proofErr w:type="spellEnd"/>
          </w:p>
        </w:tc>
        <w:tc>
          <w:tcPr>
            <w:tcW w:w="2127" w:type="dxa"/>
            <w:vAlign w:val="center"/>
          </w:tcPr>
          <w:p w14:paraId="7467E3FC"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unclassified_k_Fungi</w:t>
            </w:r>
            <w:proofErr w:type="spellEnd"/>
          </w:p>
        </w:tc>
        <w:tc>
          <w:tcPr>
            <w:tcW w:w="1275" w:type="dxa"/>
            <w:vAlign w:val="center"/>
          </w:tcPr>
          <w:p w14:paraId="50A22FF5"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2054.058</w:t>
            </w:r>
          </w:p>
        </w:tc>
      </w:tr>
      <w:tr w:rsidR="00776458" w:rsidRPr="006B75D4" w14:paraId="60A25E43" w14:textId="77777777">
        <w:tc>
          <w:tcPr>
            <w:tcW w:w="1276" w:type="dxa"/>
            <w:vMerge/>
            <w:vAlign w:val="center"/>
          </w:tcPr>
          <w:p w14:paraId="783BBD3C"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26D7AE32"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3B427055"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OTU1707</w:t>
            </w:r>
          </w:p>
        </w:tc>
        <w:tc>
          <w:tcPr>
            <w:tcW w:w="2384" w:type="dxa"/>
            <w:vAlign w:val="center"/>
          </w:tcPr>
          <w:p w14:paraId="7EDC413F"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Ascomycota</w:t>
            </w:r>
          </w:p>
        </w:tc>
        <w:tc>
          <w:tcPr>
            <w:tcW w:w="2127" w:type="dxa"/>
            <w:vAlign w:val="center"/>
          </w:tcPr>
          <w:p w14:paraId="62BFFBF4"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Leotiomycetes</w:t>
            </w:r>
            <w:proofErr w:type="spellEnd"/>
          </w:p>
        </w:tc>
        <w:tc>
          <w:tcPr>
            <w:tcW w:w="1275" w:type="dxa"/>
            <w:vAlign w:val="center"/>
          </w:tcPr>
          <w:p w14:paraId="7A31B965"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1957.082</w:t>
            </w:r>
          </w:p>
        </w:tc>
      </w:tr>
      <w:tr w:rsidR="00776458" w:rsidRPr="006B75D4" w14:paraId="6C185899" w14:textId="77777777">
        <w:tc>
          <w:tcPr>
            <w:tcW w:w="1276" w:type="dxa"/>
            <w:vMerge/>
            <w:vAlign w:val="center"/>
          </w:tcPr>
          <w:p w14:paraId="500712DF"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tcBorders>
              <w:bottom w:val="single" w:sz="4" w:space="0" w:color="auto"/>
            </w:tcBorders>
            <w:vAlign w:val="center"/>
          </w:tcPr>
          <w:p w14:paraId="3A6BC962" w14:textId="77777777" w:rsidR="00776458" w:rsidRPr="006B75D4" w:rsidRDefault="00776458" w:rsidP="00F21D1C">
            <w:pPr>
              <w:jc w:val="center"/>
              <w:rPr>
                <w:rFonts w:ascii="Times New Roman" w:eastAsia="宋体" w:hAnsi="Times New Roman" w:cs="Times New Roman"/>
                <w:sz w:val="20"/>
                <w:szCs w:val="20"/>
              </w:rPr>
            </w:pPr>
          </w:p>
        </w:tc>
        <w:tc>
          <w:tcPr>
            <w:tcW w:w="1240" w:type="dxa"/>
            <w:tcBorders>
              <w:bottom w:val="single" w:sz="4" w:space="0" w:color="auto"/>
            </w:tcBorders>
            <w:vAlign w:val="center"/>
          </w:tcPr>
          <w:p w14:paraId="54197C4F"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OTU1610</w:t>
            </w:r>
          </w:p>
        </w:tc>
        <w:tc>
          <w:tcPr>
            <w:tcW w:w="2384" w:type="dxa"/>
            <w:tcBorders>
              <w:bottom w:val="single" w:sz="4" w:space="0" w:color="auto"/>
            </w:tcBorders>
            <w:vAlign w:val="center"/>
          </w:tcPr>
          <w:p w14:paraId="70C2B604"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Basidiomycota</w:t>
            </w:r>
          </w:p>
        </w:tc>
        <w:tc>
          <w:tcPr>
            <w:tcW w:w="2127" w:type="dxa"/>
            <w:tcBorders>
              <w:bottom w:val="single" w:sz="4" w:space="0" w:color="auto"/>
            </w:tcBorders>
            <w:vAlign w:val="center"/>
          </w:tcPr>
          <w:p w14:paraId="78CDB70E"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Agaricomycetes</w:t>
            </w:r>
          </w:p>
        </w:tc>
        <w:tc>
          <w:tcPr>
            <w:tcW w:w="1275" w:type="dxa"/>
            <w:tcBorders>
              <w:bottom w:val="single" w:sz="4" w:space="0" w:color="auto"/>
            </w:tcBorders>
            <w:vAlign w:val="center"/>
          </w:tcPr>
          <w:p w14:paraId="06F47AD1"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1732.009</w:t>
            </w:r>
          </w:p>
        </w:tc>
      </w:tr>
      <w:tr w:rsidR="00776458" w:rsidRPr="006B75D4" w14:paraId="35D04DCF" w14:textId="77777777">
        <w:tc>
          <w:tcPr>
            <w:tcW w:w="1276" w:type="dxa"/>
            <w:vMerge/>
            <w:vAlign w:val="center"/>
          </w:tcPr>
          <w:p w14:paraId="7D0BDA04"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restart"/>
            <w:tcBorders>
              <w:top w:val="single" w:sz="4" w:space="0" w:color="auto"/>
            </w:tcBorders>
            <w:vAlign w:val="center"/>
          </w:tcPr>
          <w:p w14:paraId="4AB7D625"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C1+C2</w:t>
            </w:r>
          </w:p>
        </w:tc>
        <w:tc>
          <w:tcPr>
            <w:tcW w:w="1240" w:type="dxa"/>
            <w:tcBorders>
              <w:top w:val="single" w:sz="4" w:space="0" w:color="auto"/>
            </w:tcBorders>
            <w:vAlign w:val="center"/>
          </w:tcPr>
          <w:p w14:paraId="099F2BAD"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OTU494</w:t>
            </w:r>
          </w:p>
        </w:tc>
        <w:tc>
          <w:tcPr>
            <w:tcW w:w="2384" w:type="dxa"/>
            <w:tcBorders>
              <w:top w:val="single" w:sz="4" w:space="0" w:color="auto"/>
            </w:tcBorders>
            <w:vAlign w:val="center"/>
          </w:tcPr>
          <w:p w14:paraId="3A5B4458"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Ascomycota</w:t>
            </w:r>
          </w:p>
        </w:tc>
        <w:tc>
          <w:tcPr>
            <w:tcW w:w="2127" w:type="dxa"/>
            <w:tcBorders>
              <w:top w:val="single" w:sz="4" w:space="0" w:color="auto"/>
            </w:tcBorders>
            <w:vAlign w:val="center"/>
          </w:tcPr>
          <w:p w14:paraId="5A59BC28"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Sordariomycetes</w:t>
            </w:r>
            <w:proofErr w:type="spellEnd"/>
          </w:p>
        </w:tc>
        <w:tc>
          <w:tcPr>
            <w:tcW w:w="1275" w:type="dxa"/>
            <w:tcBorders>
              <w:top w:val="single" w:sz="4" w:space="0" w:color="auto"/>
            </w:tcBorders>
            <w:vAlign w:val="center"/>
          </w:tcPr>
          <w:p w14:paraId="3F9442B7"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3300.000</w:t>
            </w:r>
          </w:p>
        </w:tc>
      </w:tr>
      <w:tr w:rsidR="00776458" w:rsidRPr="006B75D4" w14:paraId="19E4584B" w14:textId="77777777">
        <w:tc>
          <w:tcPr>
            <w:tcW w:w="1276" w:type="dxa"/>
            <w:vMerge/>
            <w:vAlign w:val="center"/>
          </w:tcPr>
          <w:p w14:paraId="1345C42F"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76840B93"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42BCF1B3"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OTU908</w:t>
            </w:r>
          </w:p>
        </w:tc>
        <w:tc>
          <w:tcPr>
            <w:tcW w:w="2384" w:type="dxa"/>
            <w:vAlign w:val="center"/>
          </w:tcPr>
          <w:p w14:paraId="65913E0F"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Rozellomycota</w:t>
            </w:r>
            <w:proofErr w:type="spellEnd"/>
          </w:p>
        </w:tc>
        <w:tc>
          <w:tcPr>
            <w:tcW w:w="2127" w:type="dxa"/>
            <w:vAlign w:val="center"/>
          </w:tcPr>
          <w:p w14:paraId="1006C415"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unclassified_p_Rozellomycota</w:t>
            </w:r>
            <w:proofErr w:type="spellEnd"/>
          </w:p>
        </w:tc>
        <w:tc>
          <w:tcPr>
            <w:tcW w:w="1275" w:type="dxa"/>
            <w:vAlign w:val="center"/>
          </w:tcPr>
          <w:p w14:paraId="6E9D0C0E"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3294.000</w:t>
            </w:r>
          </w:p>
        </w:tc>
      </w:tr>
      <w:tr w:rsidR="00776458" w:rsidRPr="006B75D4" w14:paraId="002D393D" w14:textId="77777777">
        <w:tc>
          <w:tcPr>
            <w:tcW w:w="1276" w:type="dxa"/>
            <w:vMerge/>
            <w:vAlign w:val="center"/>
          </w:tcPr>
          <w:p w14:paraId="681BFB9A"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1490324B"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7AE61792"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OTU484</w:t>
            </w:r>
          </w:p>
        </w:tc>
        <w:tc>
          <w:tcPr>
            <w:tcW w:w="2384" w:type="dxa"/>
            <w:vAlign w:val="center"/>
          </w:tcPr>
          <w:p w14:paraId="6823424F"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Basidiomycota</w:t>
            </w:r>
          </w:p>
        </w:tc>
        <w:tc>
          <w:tcPr>
            <w:tcW w:w="2127" w:type="dxa"/>
            <w:vAlign w:val="center"/>
          </w:tcPr>
          <w:p w14:paraId="2BB3BDB9"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Agaricomycetes</w:t>
            </w:r>
          </w:p>
        </w:tc>
        <w:tc>
          <w:tcPr>
            <w:tcW w:w="1275" w:type="dxa"/>
            <w:vAlign w:val="center"/>
          </w:tcPr>
          <w:p w14:paraId="298220B3"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3286.298</w:t>
            </w:r>
          </w:p>
        </w:tc>
      </w:tr>
      <w:tr w:rsidR="00776458" w:rsidRPr="006B75D4" w14:paraId="7BF68A9C" w14:textId="77777777">
        <w:tc>
          <w:tcPr>
            <w:tcW w:w="1276" w:type="dxa"/>
            <w:vMerge/>
            <w:vAlign w:val="center"/>
          </w:tcPr>
          <w:p w14:paraId="61F99434"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3EB76DD4"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1DFD2533"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OTU935</w:t>
            </w:r>
          </w:p>
        </w:tc>
        <w:tc>
          <w:tcPr>
            <w:tcW w:w="2384" w:type="dxa"/>
            <w:vAlign w:val="center"/>
          </w:tcPr>
          <w:p w14:paraId="1388DE70"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Mortierellomycota</w:t>
            </w:r>
            <w:proofErr w:type="spellEnd"/>
          </w:p>
        </w:tc>
        <w:tc>
          <w:tcPr>
            <w:tcW w:w="2127" w:type="dxa"/>
            <w:vAlign w:val="center"/>
          </w:tcPr>
          <w:p w14:paraId="04CA180D"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Mortierellomycetes</w:t>
            </w:r>
            <w:proofErr w:type="spellEnd"/>
          </w:p>
        </w:tc>
        <w:tc>
          <w:tcPr>
            <w:tcW w:w="1275" w:type="dxa"/>
            <w:vAlign w:val="center"/>
          </w:tcPr>
          <w:p w14:paraId="58096863"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2376.000</w:t>
            </w:r>
          </w:p>
        </w:tc>
      </w:tr>
      <w:tr w:rsidR="00776458" w:rsidRPr="006B75D4" w14:paraId="482BCBCD" w14:textId="77777777">
        <w:tc>
          <w:tcPr>
            <w:tcW w:w="1276" w:type="dxa"/>
            <w:vMerge/>
            <w:vAlign w:val="center"/>
          </w:tcPr>
          <w:p w14:paraId="3C306B0C"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tcBorders>
              <w:bottom w:val="single" w:sz="4" w:space="0" w:color="auto"/>
            </w:tcBorders>
            <w:vAlign w:val="center"/>
          </w:tcPr>
          <w:p w14:paraId="28878640" w14:textId="77777777" w:rsidR="00776458" w:rsidRPr="006B75D4" w:rsidRDefault="00776458" w:rsidP="00F21D1C">
            <w:pPr>
              <w:jc w:val="center"/>
              <w:rPr>
                <w:rFonts w:ascii="Times New Roman" w:eastAsia="宋体" w:hAnsi="Times New Roman" w:cs="Times New Roman"/>
                <w:sz w:val="20"/>
                <w:szCs w:val="20"/>
              </w:rPr>
            </w:pPr>
          </w:p>
        </w:tc>
        <w:tc>
          <w:tcPr>
            <w:tcW w:w="1240" w:type="dxa"/>
            <w:tcBorders>
              <w:bottom w:val="single" w:sz="4" w:space="0" w:color="auto"/>
            </w:tcBorders>
            <w:vAlign w:val="center"/>
          </w:tcPr>
          <w:p w14:paraId="72360563"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OTU1631</w:t>
            </w:r>
          </w:p>
        </w:tc>
        <w:tc>
          <w:tcPr>
            <w:tcW w:w="2384" w:type="dxa"/>
            <w:tcBorders>
              <w:bottom w:val="single" w:sz="4" w:space="0" w:color="auto"/>
            </w:tcBorders>
            <w:vAlign w:val="center"/>
          </w:tcPr>
          <w:p w14:paraId="1D799363"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Ascomycota</w:t>
            </w:r>
          </w:p>
        </w:tc>
        <w:tc>
          <w:tcPr>
            <w:tcW w:w="2127" w:type="dxa"/>
            <w:tcBorders>
              <w:bottom w:val="single" w:sz="4" w:space="0" w:color="auto"/>
            </w:tcBorders>
            <w:vAlign w:val="center"/>
          </w:tcPr>
          <w:p w14:paraId="5C181082"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Leotiomycetes</w:t>
            </w:r>
            <w:proofErr w:type="spellEnd"/>
          </w:p>
        </w:tc>
        <w:tc>
          <w:tcPr>
            <w:tcW w:w="1275" w:type="dxa"/>
            <w:tcBorders>
              <w:bottom w:val="single" w:sz="4" w:space="0" w:color="auto"/>
            </w:tcBorders>
            <w:vAlign w:val="center"/>
          </w:tcPr>
          <w:p w14:paraId="223E3960"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2314.000</w:t>
            </w:r>
          </w:p>
        </w:tc>
      </w:tr>
      <w:tr w:rsidR="00776458" w:rsidRPr="006B75D4" w14:paraId="22A6AF54" w14:textId="77777777">
        <w:tc>
          <w:tcPr>
            <w:tcW w:w="1276" w:type="dxa"/>
            <w:vMerge/>
            <w:vAlign w:val="center"/>
          </w:tcPr>
          <w:p w14:paraId="53364C97"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restart"/>
            <w:tcBorders>
              <w:top w:val="single" w:sz="4" w:space="0" w:color="auto"/>
            </w:tcBorders>
            <w:vAlign w:val="center"/>
          </w:tcPr>
          <w:p w14:paraId="652523E1"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C3+C4</w:t>
            </w:r>
          </w:p>
        </w:tc>
        <w:tc>
          <w:tcPr>
            <w:tcW w:w="1240" w:type="dxa"/>
            <w:tcBorders>
              <w:top w:val="single" w:sz="4" w:space="0" w:color="auto"/>
            </w:tcBorders>
            <w:vAlign w:val="center"/>
          </w:tcPr>
          <w:p w14:paraId="5CDE6593"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OTU597</w:t>
            </w:r>
          </w:p>
        </w:tc>
        <w:tc>
          <w:tcPr>
            <w:tcW w:w="2384" w:type="dxa"/>
            <w:tcBorders>
              <w:top w:val="single" w:sz="4" w:space="0" w:color="auto"/>
            </w:tcBorders>
            <w:vAlign w:val="center"/>
          </w:tcPr>
          <w:p w14:paraId="5AEB9563"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Ascomycota</w:t>
            </w:r>
          </w:p>
        </w:tc>
        <w:tc>
          <w:tcPr>
            <w:tcW w:w="2127" w:type="dxa"/>
            <w:tcBorders>
              <w:top w:val="single" w:sz="4" w:space="0" w:color="auto"/>
            </w:tcBorders>
            <w:vAlign w:val="center"/>
          </w:tcPr>
          <w:p w14:paraId="1ACEE0C4"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Dothideomycetes</w:t>
            </w:r>
            <w:proofErr w:type="spellEnd"/>
          </w:p>
        </w:tc>
        <w:tc>
          <w:tcPr>
            <w:tcW w:w="1275" w:type="dxa"/>
            <w:tcBorders>
              <w:top w:val="single" w:sz="4" w:space="0" w:color="auto"/>
            </w:tcBorders>
            <w:vAlign w:val="center"/>
          </w:tcPr>
          <w:p w14:paraId="0D9184F7"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1443.000</w:t>
            </w:r>
          </w:p>
        </w:tc>
      </w:tr>
      <w:tr w:rsidR="00776458" w:rsidRPr="006B75D4" w14:paraId="584FBA86" w14:textId="77777777">
        <w:tc>
          <w:tcPr>
            <w:tcW w:w="1276" w:type="dxa"/>
            <w:vMerge/>
            <w:vAlign w:val="center"/>
          </w:tcPr>
          <w:p w14:paraId="6FA0FACF"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0DC2DA7A"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074436CB"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OTU1785</w:t>
            </w:r>
          </w:p>
        </w:tc>
        <w:tc>
          <w:tcPr>
            <w:tcW w:w="2384" w:type="dxa"/>
            <w:vAlign w:val="center"/>
          </w:tcPr>
          <w:p w14:paraId="5EF6AD43"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Mortierellomycota</w:t>
            </w:r>
            <w:proofErr w:type="spellEnd"/>
          </w:p>
        </w:tc>
        <w:tc>
          <w:tcPr>
            <w:tcW w:w="2127" w:type="dxa"/>
            <w:vAlign w:val="center"/>
          </w:tcPr>
          <w:p w14:paraId="3861C0ED"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Mortierellomycetes</w:t>
            </w:r>
            <w:proofErr w:type="spellEnd"/>
          </w:p>
        </w:tc>
        <w:tc>
          <w:tcPr>
            <w:tcW w:w="1275" w:type="dxa"/>
            <w:vAlign w:val="center"/>
          </w:tcPr>
          <w:p w14:paraId="193318EB"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1315.000</w:t>
            </w:r>
          </w:p>
        </w:tc>
      </w:tr>
      <w:tr w:rsidR="00776458" w:rsidRPr="006B75D4" w14:paraId="0092F3E9" w14:textId="77777777">
        <w:tc>
          <w:tcPr>
            <w:tcW w:w="1276" w:type="dxa"/>
            <w:vMerge/>
            <w:vAlign w:val="center"/>
          </w:tcPr>
          <w:p w14:paraId="05B387A4"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536753B4"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3E02F1EA"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OTU1554</w:t>
            </w:r>
          </w:p>
        </w:tc>
        <w:tc>
          <w:tcPr>
            <w:tcW w:w="2384" w:type="dxa"/>
            <w:vAlign w:val="center"/>
          </w:tcPr>
          <w:p w14:paraId="12076977"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Ascomycota</w:t>
            </w:r>
          </w:p>
        </w:tc>
        <w:tc>
          <w:tcPr>
            <w:tcW w:w="2127" w:type="dxa"/>
            <w:vAlign w:val="center"/>
          </w:tcPr>
          <w:p w14:paraId="4165AA56"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Sordariomycetes</w:t>
            </w:r>
            <w:proofErr w:type="spellEnd"/>
          </w:p>
        </w:tc>
        <w:tc>
          <w:tcPr>
            <w:tcW w:w="1275" w:type="dxa"/>
            <w:vAlign w:val="center"/>
          </w:tcPr>
          <w:p w14:paraId="7444703E"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1219.000</w:t>
            </w:r>
          </w:p>
        </w:tc>
      </w:tr>
      <w:tr w:rsidR="00776458" w:rsidRPr="006B75D4" w14:paraId="74E2F7E7" w14:textId="77777777">
        <w:tc>
          <w:tcPr>
            <w:tcW w:w="1276" w:type="dxa"/>
            <w:vMerge/>
            <w:vAlign w:val="center"/>
          </w:tcPr>
          <w:p w14:paraId="20A3EF03"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4C1516DD"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601AFA48"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OTU1396</w:t>
            </w:r>
          </w:p>
        </w:tc>
        <w:tc>
          <w:tcPr>
            <w:tcW w:w="2384" w:type="dxa"/>
            <w:vAlign w:val="center"/>
          </w:tcPr>
          <w:p w14:paraId="06008429"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Ascomycota</w:t>
            </w:r>
          </w:p>
        </w:tc>
        <w:tc>
          <w:tcPr>
            <w:tcW w:w="2127" w:type="dxa"/>
            <w:vAlign w:val="center"/>
          </w:tcPr>
          <w:p w14:paraId="5CDAD0DD"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Sordariomycetes</w:t>
            </w:r>
            <w:proofErr w:type="spellEnd"/>
          </w:p>
        </w:tc>
        <w:tc>
          <w:tcPr>
            <w:tcW w:w="1275" w:type="dxa"/>
            <w:vAlign w:val="center"/>
          </w:tcPr>
          <w:p w14:paraId="518BA26C"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1155.000</w:t>
            </w:r>
          </w:p>
        </w:tc>
      </w:tr>
      <w:tr w:rsidR="00776458" w:rsidRPr="006B75D4" w14:paraId="0DDD3FCE" w14:textId="77777777">
        <w:tc>
          <w:tcPr>
            <w:tcW w:w="1276" w:type="dxa"/>
            <w:vMerge/>
            <w:vAlign w:val="center"/>
          </w:tcPr>
          <w:p w14:paraId="424D3D9F" w14:textId="77777777" w:rsidR="00776458" w:rsidRPr="006B75D4" w:rsidRDefault="00776458" w:rsidP="00F21D1C">
            <w:pPr>
              <w:jc w:val="center"/>
              <w:rPr>
                <w:rFonts w:ascii="Times New Roman" w:eastAsia="宋体" w:hAnsi="Times New Roman" w:cs="Times New Roman"/>
                <w:sz w:val="20"/>
                <w:szCs w:val="20"/>
              </w:rPr>
            </w:pPr>
          </w:p>
        </w:tc>
        <w:tc>
          <w:tcPr>
            <w:tcW w:w="1195" w:type="dxa"/>
            <w:vMerge/>
            <w:vAlign w:val="center"/>
          </w:tcPr>
          <w:p w14:paraId="2841DB66" w14:textId="77777777" w:rsidR="00776458" w:rsidRPr="006B75D4" w:rsidRDefault="00776458" w:rsidP="00F21D1C">
            <w:pPr>
              <w:jc w:val="center"/>
              <w:rPr>
                <w:rFonts w:ascii="Times New Roman" w:eastAsia="宋体" w:hAnsi="Times New Roman" w:cs="Times New Roman"/>
                <w:sz w:val="20"/>
                <w:szCs w:val="20"/>
              </w:rPr>
            </w:pPr>
          </w:p>
        </w:tc>
        <w:tc>
          <w:tcPr>
            <w:tcW w:w="1240" w:type="dxa"/>
            <w:vAlign w:val="center"/>
          </w:tcPr>
          <w:p w14:paraId="018A9B58"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OTU1507</w:t>
            </w:r>
          </w:p>
        </w:tc>
        <w:tc>
          <w:tcPr>
            <w:tcW w:w="2384" w:type="dxa"/>
            <w:vAlign w:val="center"/>
          </w:tcPr>
          <w:p w14:paraId="3D7636CA"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Ascomycota</w:t>
            </w:r>
          </w:p>
        </w:tc>
        <w:tc>
          <w:tcPr>
            <w:tcW w:w="2127" w:type="dxa"/>
            <w:vAlign w:val="center"/>
          </w:tcPr>
          <w:p w14:paraId="7B20C995" w14:textId="77777777" w:rsidR="00776458" w:rsidRPr="006B75D4" w:rsidRDefault="00776458" w:rsidP="00F21D1C">
            <w:pPr>
              <w:jc w:val="center"/>
              <w:rPr>
                <w:rFonts w:ascii="Times New Roman" w:eastAsia="宋体" w:hAnsi="Times New Roman" w:cs="Times New Roman"/>
                <w:sz w:val="20"/>
                <w:szCs w:val="20"/>
              </w:rPr>
            </w:pPr>
            <w:proofErr w:type="spellStart"/>
            <w:r w:rsidRPr="006B75D4">
              <w:rPr>
                <w:rFonts w:ascii="Times New Roman" w:eastAsia="宋体" w:hAnsi="Times New Roman" w:cs="Times New Roman"/>
                <w:sz w:val="20"/>
                <w:szCs w:val="20"/>
              </w:rPr>
              <w:t>Leotiomycetes</w:t>
            </w:r>
            <w:proofErr w:type="spellEnd"/>
          </w:p>
        </w:tc>
        <w:tc>
          <w:tcPr>
            <w:tcW w:w="1275" w:type="dxa"/>
            <w:vAlign w:val="center"/>
          </w:tcPr>
          <w:p w14:paraId="33E25B81" w14:textId="77777777" w:rsidR="00776458" w:rsidRPr="006B75D4" w:rsidRDefault="00776458" w:rsidP="00F21D1C">
            <w:pPr>
              <w:jc w:val="center"/>
              <w:rPr>
                <w:rFonts w:ascii="Times New Roman" w:eastAsia="宋体" w:hAnsi="Times New Roman" w:cs="Times New Roman"/>
                <w:sz w:val="20"/>
                <w:szCs w:val="20"/>
              </w:rPr>
            </w:pPr>
            <w:r w:rsidRPr="006B75D4">
              <w:rPr>
                <w:rFonts w:ascii="Times New Roman" w:eastAsia="宋体" w:hAnsi="Times New Roman" w:cs="Times New Roman"/>
                <w:sz w:val="20"/>
                <w:szCs w:val="20"/>
              </w:rPr>
              <w:t>1083.000</w:t>
            </w:r>
          </w:p>
        </w:tc>
      </w:tr>
    </w:tbl>
    <w:p w14:paraId="5B2B83A3" w14:textId="77777777" w:rsidR="00BC1834" w:rsidRPr="006B75D4" w:rsidRDefault="00BC1834" w:rsidP="00F21D1C">
      <w:pPr>
        <w:pStyle w:val="MDPI51figurecaption"/>
        <w:spacing w:before="0" w:after="0" w:line="440" w:lineRule="exact"/>
        <w:ind w:left="0" w:right="0" w:firstLineChars="200" w:firstLine="400"/>
        <w:jc w:val="center"/>
        <w:rPr>
          <w:rFonts w:ascii="Times New Roman" w:eastAsia="宋体" w:hAnsi="Times New Roman"/>
          <w:sz w:val="20"/>
          <w:lang w:eastAsia="zh-CN"/>
        </w:rPr>
      </w:pPr>
    </w:p>
    <w:p w14:paraId="554F47CE" w14:textId="1FD39FC6" w:rsidR="00BC1834" w:rsidRPr="00661DDB" w:rsidRDefault="00BC1834" w:rsidP="00661DDB">
      <w:pPr>
        <w:pStyle w:val="MDPI51figurecaption"/>
        <w:spacing w:before="0" w:after="0" w:line="276" w:lineRule="auto"/>
        <w:ind w:left="0" w:right="0"/>
        <w:jc w:val="left"/>
        <w:rPr>
          <w:rFonts w:ascii="Times New Roman" w:eastAsia="宋体" w:hAnsi="Times New Roman"/>
          <w:sz w:val="24"/>
          <w:szCs w:val="24"/>
          <w:lang w:eastAsia="zh-CN"/>
        </w:rPr>
      </w:pPr>
      <w:r w:rsidRPr="00661DDB">
        <w:rPr>
          <w:rFonts w:ascii="Times New Roman" w:eastAsia="宋体" w:hAnsi="Times New Roman"/>
          <w:b/>
          <w:bCs/>
          <w:sz w:val="24"/>
          <w:szCs w:val="24"/>
          <w:lang w:eastAsia="zh-CN"/>
        </w:rPr>
        <w:t>Table S</w:t>
      </w:r>
      <w:r w:rsidR="007B2DF7" w:rsidRPr="00661DDB">
        <w:rPr>
          <w:rFonts w:ascii="Times New Roman" w:eastAsia="宋体" w:hAnsi="Times New Roman" w:hint="eastAsia"/>
          <w:b/>
          <w:bCs/>
          <w:sz w:val="24"/>
          <w:szCs w:val="24"/>
          <w:lang w:eastAsia="zh-CN"/>
        </w:rPr>
        <w:t>4</w:t>
      </w:r>
      <w:r w:rsidR="00F20A05" w:rsidRPr="00661DDB">
        <w:rPr>
          <w:rFonts w:ascii="Times New Roman" w:eastAsia="宋体" w:hAnsi="Times New Roman" w:hint="eastAsia"/>
          <w:sz w:val="24"/>
          <w:szCs w:val="24"/>
          <w:lang w:eastAsia="zh-CN"/>
        </w:rPr>
        <w:t xml:space="preserve"> </w:t>
      </w:r>
      <w:r w:rsidRPr="00661DDB">
        <w:rPr>
          <w:rFonts w:ascii="Times New Roman" w:eastAsia="宋体" w:hAnsi="Times New Roman"/>
          <w:sz w:val="24"/>
          <w:szCs w:val="24"/>
          <w:lang w:eastAsia="zh-CN"/>
        </w:rPr>
        <w:t>Mental test analysis of environmental factors and microbial communi</w:t>
      </w:r>
      <w:r w:rsidR="00676AF1">
        <w:rPr>
          <w:rFonts w:ascii="Times New Roman" w:eastAsia="宋体" w:hAnsi="Times New Roman" w:hint="eastAsia"/>
          <w:sz w:val="24"/>
          <w:szCs w:val="24"/>
          <w:lang w:eastAsia="zh-CN"/>
        </w:rPr>
        <w:t xml:space="preserve">ty </w:t>
      </w:r>
      <w:r w:rsidRPr="00661DDB">
        <w:rPr>
          <w:rFonts w:ascii="Times New Roman" w:eastAsia="宋体" w:hAnsi="Times New Roman"/>
          <w:sz w:val="24"/>
          <w:szCs w:val="24"/>
          <w:lang w:eastAsia="zh-CN"/>
        </w:rPr>
        <w:t>diversity</w:t>
      </w:r>
      <w:r w:rsidR="002434E1" w:rsidRPr="00661DDB">
        <w:rPr>
          <w:rFonts w:ascii="Times New Roman" w:eastAsia="宋体" w:hAnsi="Times New Roman" w:hint="eastAsia"/>
          <w:sz w:val="24"/>
          <w:szCs w:val="24"/>
          <w:lang w:eastAsia="zh-CN"/>
        </w:rPr>
        <w:t>.</w:t>
      </w:r>
    </w:p>
    <w:tbl>
      <w:tblPr>
        <w:tblW w:w="5400" w:type="dxa"/>
        <w:jc w:val="center"/>
        <w:tblLook w:val="0000" w:firstRow="0" w:lastRow="0" w:firstColumn="0" w:lastColumn="0" w:noHBand="0" w:noVBand="0"/>
      </w:tblPr>
      <w:tblGrid>
        <w:gridCol w:w="1080"/>
        <w:gridCol w:w="1204"/>
        <w:gridCol w:w="956"/>
        <w:gridCol w:w="1200"/>
        <w:gridCol w:w="960"/>
      </w:tblGrid>
      <w:tr w:rsidR="00BC1834" w:rsidRPr="006B75D4" w14:paraId="0D098387" w14:textId="77777777">
        <w:trPr>
          <w:trHeight w:val="529"/>
          <w:jc w:val="center"/>
        </w:trPr>
        <w:tc>
          <w:tcPr>
            <w:tcW w:w="1080" w:type="dxa"/>
            <w:vMerge w:val="restart"/>
            <w:tcBorders>
              <w:top w:val="single" w:sz="4" w:space="0" w:color="000000"/>
              <w:left w:val="nil"/>
              <w:bottom w:val="single" w:sz="4" w:space="0" w:color="000000"/>
              <w:right w:val="nil"/>
            </w:tcBorders>
            <w:noWrap/>
            <w:vAlign w:val="center"/>
          </w:tcPr>
          <w:p w14:paraId="45131537"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Factor</w:t>
            </w:r>
          </w:p>
        </w:tc>
        <w:tc>
          <w:tcPr>
            <w:tcW w:w="2160" w:type="dxa"/>
            <w:gridSpan w:val="2"/>
            <w:tcBorders>
              <w:top w:val="single" w:sz="4" w:space="0" w:color="000000"/>
              <w:left w:val="nil"/>
              <w:bottom w:val="single" w:sz="4" w:space="0" w:color="000000"/>
              <w:right w:val="nil"/>
            </w:tcBorders>
            <w:noWrap/>
            <w:vAlign w:val="center"/>
          </w:tcPr>
          <w:p w14:paraId="10F59F61"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sz w:val="20"/>
                <w:szCs w:val="20"/>
              </w:rPr>
              <w:t>Bacterial community</w:t>
            </w:r>
          </w:p>
        </w:tc>
        <w:tc>
          <w:tcPr>
            <w:tcW w:w="2160" w:type="dxa"/>
            <w:gridSpan w:val="2"/>
            <w:tcBorders>
              <w:top w:val="single" w:sz="4" w:space="0" w:color="000000"/>
              <w:left w:val="nil"/>
              <w:bottom w:val="single" w:sz="4" w:space="0" w:color="000000"/>
              <w:right w:val="nil"/>
            </w:tcBorders>
            <w:noWrap/>
            <w:vAlign w:val="center"/>
          </w:tcPr>
          <w:p w14:paraId="46462BC2"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sz w:val="20"/>
                <w:szCs w:val="20"/>
              </w:rPr>
              <w:t>Fungal community</w:t>
            </w:r>
          </w:p>
        </w:tc>
      </w:tr>
      <w:tr w:rsidR="00BC1834" w:rsidRPr="006B75D4" w14:paraId="1F9A6318" w14:textId="77777777">
        <w:trPr>
          <w:trHeight w:val="270"/>
          <w:jc w:val="center"/>
        </w:trPr>
        <w:tc>
          <w:tcPr>
            <w:tcW w:w="1080" w:type="dxa"/>
            <w:vMerge/>
            <w:tcBorders>
              <w:top w:val="single" w:sz="4" w:space="0" w:color="000000"/>
              <w:left w:val="nil"/>
              <w:bottom w:val="single" w:sz="4" w:space="0" w:color="000000"/>
              <w:right w:val="nil"/>
            </w:tcBorders>
            <w:noWrap/>
            <w:vAlign w:val="center"/>
          </w:tcPr>
          <w:p w14:paraId="4107818C" w14:textId="77777777" w:rsidR="00BC1834" w:rsidRPr="006B75D4" w:rsidRDefault="00BC1834" w:rsidP="00F21D1C">
            <w:pPr>
              <w:jc w:val="center"/>
              <w:rPr>
                <w:rFonts w:ascii="Times New Roman" w:hAnsi="Times New Roman" w:cs="Times New Roman"/>
                <w:color w:val="000000"/>
                <w:sz w:val="20"/>
                <w:szCs w:val="20"/>
              </w:rPr>
            </w:pPr>
          </w:p>
        </w:tc>
        <w:tc>
          <w:tcPr>
            <w:tcW w:w="1204" w:type="dxa"/>
            <w:tcBorders>
              <w:top w:val="nil"/>
              <w:left w:val="nil"/>
              <w:bottom w:val="single" w:sz="4" w:space="0" w:color="000000"/>
              <w:right w:val="nil"/>
            </w:tcBorders>
            <w:noWrap/>
            <w:vAlign w:val="center"/>
          </w:tcPr>
          <w:p w14:paraId="5801B7D7"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r</w:t>
            </w:r>
          </w:p>
        </w:tc>
        <w:tc>
          <w:tcPr>
            <w:tcW w:w="0" w:type="auto"/>
            <w:tcBorders>
              <w:top w:val="nil"/>
              <w:left w:val="nil"/>
              <w:bottom w:val="single" w:sz="4" w:space="0" w:color="000000"/>
              <w:right w:val="nil"/>
            </w:tcBorders>
            <w:noWrap/>
            <w:vAlign w:val="center"/>
          </w:tcPr>
          <w:p w14:paraId="54F6A718"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i/>
                <w:iCs/>
                <w:color w:val="000000"/>
                <w:kern w:val="0"/>
                <w:sz w:val="20"/>
                <w:szCs w:val="20"/>
                <w:lang w:bidi="ar"/>
              </w:rPr>
              <w:t>P</w:t>
            </w:r>
          </w:p>
        </w:tc>
        <w:tc>
          <w:tcPr>
            <w:tcW w:w="0" w:type="auto"/>
            <w:tcBorders>
              <w:top w:val="nil"/>
              <w:left w:val="nil"/>
              <w:bottom w:val="single" w:sz="4" w:space="0" w:color="000000"/>
              <w:right w:val="nil"/>
            </w:tcBorders>
            <w:noWrap/>
            <w:vAlign w:val="center"/>
          </w:tcPr>
          <w:p w14:paraId="15752474"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r</w:t>
            </w:r>
          </w:p>
        </w:tc>
        <w:tc>
          <w:tcPr>
            <w:tcW w:w="0" w:type="auto"/>
            <w:tcBorders>
              <w:top w:val="nil"/>
              <w:left w:val="nil"/>
              <w:bottom w:val="single" w:sz="4" w:space="0" w:color="000000"/>
              <w:right w:val="nil"/>
            </w:tcBorders>
            <w:noWrap/>
            <w:vAlign w:val="center"/>
          </w:tcPr>
          <w:p w14:paraId="4A043CB9"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i/>
                <w:iCs/>
                <w:color w:val="000000"/>
                <w:kern w:val="0"/>
                <w:sz w:val="20"/>
                <w:szCs w:val="20"/>
                <w:lang w:bidi="ar"/>
              </w:rPr>
              <w:t>P</w:t>
            </w:r>
          </w:p>
        </w:tc>
      </w:tr>
      <w:tr w:rsidR="00BC1834" w:rsidRPr="006B75D4" w14:paraId="35F51703" w14:textId="77777777">
        <w:trPr>
          <w:trHeight w:val="270"/>
          <w:jc w:val="center"/>
        </w:trPr>
        <w:tc>
          <w:tcPr>
            <w:tcW w:w="1080" w:type="dxa"/>
            <w:tcBorders>
              <w:top w:val="nil"/>
              <w:left w:val="nil"/>
              <w:bottom w:val="nil"/>
              <w:right w:val="nil"/>
            </w:tcBorders>
            <w:noWrap/>
            <w:vAlign w:val="center"/>
          </w:tcPr>
          <w:p w14:paraId="00D85A0D"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pH</w:t>
            </w:r>
          </w:p>
        </w:tc>
        <w:tc>
          <w:tcPr>
            <w:tcW w:w="1204" w:type="dxa"/>
            <w:tcBorders>
              <w:top w:val="nil"/>
              <w:left w:val="nil"/>
              <w:bottom w:val="nil"/>
              <w:right w:val="nil"/>
            </w:tcBorders>
            <w:noWrap/>
            <w:vAlign w:val="center"/>
          </w:tcPr>
          <w:p w14:paraId="07035F65"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0.3627</w:t>
            </w:r>
          </w:p>
        </w:tc>
        <w:tc>
          <w:tcPr>
            <w:tcW w:w="0" w:type="auto"/>
            <w:tcBorders>
              <w:top w:val="nil"/>
              <w:left w:val="nil"/>
              <w:bottom w:val="nil"/>
              <w:right w:val="nil"/>
            </w:tcBorders>
            <w:noWrap/>
            <w:vAlign w:val="center"/>
          </w:tcPr>
          <w:p w14:paraId="276F61C9" w14:textId="77777777" w:rsidR="00BC1834" w:rsidRPr="006B75D4" w:rsidRDefault="00BC1834" w:rsidP="00F21D1C">
            <w:pPr>
              <w:widowControl/>
              <w:jc w:val="center"/>
              <w:textAlignment w:val="center"/>
              <w:rPr>
                <w:rFonts w:ascii="Times New Roman" w:hAnsi="Times New Roman" w:cs="Times New Roman"/>
                <w:b/>
                <w:bCs/>
                <w:color w:val="000000"/>
                <w:sz w:val="20"/>
                <w:szCs w:val="20"/>
              </w:rPr>
            </w:pPr>
            <w:r w:rsidRPr="006B75D4">
              <w:rPr>
                <w:rFonts w:ascii="Times New Roman" w:hAnsi="Times New Roman" w:cs="Times New Roman"/>
                <w:b/>
                <w:bCs/>
                <w:color w:val="000000"/>
                <w:kern w:val="0"/>
                <w:sz w:val="20"/>
                <w:szCs w:val="20"/>
                <w:lang w:bidi="ar"/>
              </w:rPr>
              <w:t>0.004</w:t>
            </w:r>
          </w:p>
        </w:tc>
        <w:tc>
          <w:tcPr>
            <w:tcW w:w="0" w:type="auto"/>
            <w:tcBorders>
              <w:top w:val="nil"/>
              <w:left w:val="nil"/>
              <w:bottom w:val="nil"/>
              <w:right w:val="nil"/>
            </w:tcBorders>
            <w:noWrap/>
            <w:vAlign w:val="center"/>
          </w:tcPr>
          <w:p w14:paraId="770734EB"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0.2801</w:t>
            </w:r>
          </w:p>
        </w:tc>
        <w:tc>
          <w:tcPr>
            <w:tcW w:w="0" w:type="auto"/>
            <w:tcBorders>
              <w:top w:val="nil"/>
              <w:left w:val="nil"/>
              <w:bottom w:val="nil"/>
              <w:right w:val="nil"/>
            </w:tcBorders>
            <w:noWrap/>
            <w:vAlign w:val="center"/>
          </w:tcPr>
          <w:p w14:paraId="6A861C35"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b/>
                <w:bCs/>
                <w:color w:val="000000"/>
                <w:kern w:val="0"/>
                <w:sz w:val="20"/>
                <w:szCs w:val="20"/>
                <w:lang w:bidi="ar"/>
              </w:rPr>
              <w:t>0.004</w:t>
            </w:r>
          </w:p>
        </w:tc>
      </w:tr>
      <w:tr w:rsidR="00BC1834" w:rsidRPr="006B75D4" w14:paraId="49826B63" w14:textId="77777777">
        <w:trPr>
          <w:trHeight w:val="270"/>
          <w:jc w:val="center"/>
        </w:trPr>
        <w:tc>
          <w:tcPr>
            <w:tcW w:w="1080" w:type="dxa"/>
            <w:tcBorders>
              <w:top w:val="nil"/>
              <w:left w:val="nil"/>
              <w:bottom w:val="nil"/>
              <w:right w:val="nil"/>
            </w:tcBorders>
            <w:noWrap/>
            <w:vAlign w:val="center"/>
          </w:tcPr>
          <w:p w14:paraId="1680AE4D"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SWC</w:t>
            </w:r>
          </w:p>
        </w:tc>
        <w:tc>
          <w:tcPr>
            <w:tcW w:w="1204" w:type="dxa"/>
            <w:tcBorders>
              <w:top w:val="nil"/>
              <w:left w:val="nil"/>
              <w:bottom w:val="nil"/>
              <w:right w:val="nil"/>
            </w:tcBorders>
            <w:noWrap/>
            <w:vAlign w:val="center"/>
          </w:tcPr>
          <w:p w14:paraId="61AB7C23"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0.2148</w:t>
            </w:r>
          </w:p>
        </w:tc>
        <w:tc>
          <w:tcPr>
            <w:tcW w:w="0" w:type="auto"/>
            <w:tcBorders>
              <w:top w:val="nil"/>
              <w:left w:val="nil"/>
              <w:bottom w:val="nil"/>
              <w:right w:val="nil"/>
            </w:tcBorders>
            <w:noWrap/>
            <w:vAlign w:val="center"/>
          </w:tcPr>
          <w:p w14:paraId="0AC64573" w14:textId="77777777" w:rsidR="00BC1834" w:rsidRPr="006B75D4" w:rsidRDefault="00BC1834" w:rsidP="00F21D1C">
            <w:pPr>
              <w:widowControl/>
              <w:jc w:val="center"/>
              <w:textAlignment w:val="center"/>
              <w:rPr>
                <w:rFonts w:ascii="Times New Roman" w:hAnsi="Times New Roman" w:cs="Times New Roman"/>
                <w:b/>
                <w:bCs/>
                <w:color w:val="000000"/>
                <w:sz w:val="20"/>
                <w:szCs w:val="20"/>
              </w:rPr>
            </w:pPr>
            <w:r w:rsidRPr="006B75D4">
              <w:rPr>
                <w:rFonts w:ascii="Times New Roman" w:hAnsi="Times New Roman" w:cs="Times New Roman"/>
                <w:b/>
                <w:bCs/>
                <w:color w:val="000000"/>
                <w:kern w:val="0"/>
                <w:sz w:val="20"/>
                <w:szCs w:val="20"/>
                <w:lang w:bidi="ar"/>
              </w:rPr>
              <w:t>0.044</w:t>
            </w:r>
          </w:p>
        </w:tc>
        <w:tc>
          <w:tcPr>
            <w:tcW w:w="0" w:type="auto"/>
            <w:tcBorders>
              <w:top w:val="nil"/>
              <w:left w:val="nil"/>
              <w:bottom w:val="nil"/>
              <w:right w:val="nil"/>
            </w:tcBorders>
            <w:noWrap/>
            <w:vAlign w:val="center"/>
          </w:tcPr>
          <w:p w14:paraId="7363147B"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0.1653</w:t>
            </w:r>
          </w:p>
        </w:tc>
        <w:tc>
          <w:tcPr>
            <w:tcW w:w="0" w:type="auto"/>
            <w:tcBorders>
              <w:top w:val="nil"/>
              <w:left w:val="nil"/>
              <w:bottom w:val="nil"/>
              <w:right w:val="nil"/>
            </w:tcBorders>
            <w:noWrap/>
            <w:vAlign w:val="center"/>
          </w:tcPr>
          <w:p w14:paraId="3B15AC5E"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0.12</w:t>
            </w:r>
          </w:p>
        </w:tc>
      </w:tr>
      <w:tr w:rsidR="00BC1834" w:rsidRPr="006B75D4" w14:paraId="2F1B0297" w14:textId="77777777">
        <w:trPr>
          <w:trHeight w:val="270"/>
          <w:jc w:val="center"/>
        </w:trPr>
        <w:tc>
          <w:tcPr>
            <w:tcW w:w="1080" w:type="dxa"/>
            <w:tcBorders>
              <w:top w:val="nil"/>
              <w:left w:val="nil"/>
              <w:bottom w:val="nil"/>
              <w:right w:val="nil"/>
            </w:tcBorders>
            <w:noWrap/>
            <w:vAlign w:val="center"/>
          </w:tcPr>
          <w:p w14:paraId="2B5E9B9E"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TN</w:t>
            </w:r>
          </w:p>
        </w:tc>
        <w:tc>
          <w:tcPr>
            <w:tcW w:w="1204" w:type="dxa"/>
            <w:tcBorders>
              <w:top w:val="nil"/>
              <w:left w:val="nil"/>
              <w:bottom w:val="nil"/>
              <w:right w:val="nil"/>
            </w:tcBorders>
            <w:noWrap/>
            <w:vAlign w:val="center"/>
          </w:tcPr>
          <w:p w14:paraId="6784D064"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0.2704</w:t>
            </w:r>
          </w:p>
        </w:tc>
        <w:tc>
          <w:tcPr>
            <w:tcW w:w="0" w:type="auto"/>
            <w:tcBorders>
              <w:top w:val="nil"/>
              <w:left w:val="nil"/>
              <w:bottom w:val="nil"/>
              <w:right w:val="nil"/>
            </w:tcBorders>
            <w:noWrap/>
            <w:vAlign w:val="center"/>
          </w:tcPr>
          <w:p w14:paraId="6D3B7DEB" w14:textId="77777777" w:rsidR="00BC1834" w:rsidRPr="006B75D4" w:rsidRDefault="00BC1834" w:rsidP="00F21D1C">
            <w:pPr>
              <w:widowControl/>
              <w:jc w:val="center"/>
              <w:textAlignment w:val="center"/>
              <w:rPr>
                <w:rFonts w:ascii="Times New Roman" w:hAnsi="Times New Roman" w:cs="Times New Roman"/>
                <w:b/>
                <w:bCs/>
                <w:color w:val="000000"/>
                <w:sz w:val="20"/>
                <w:szCs w:val="20"/>
              </w:rPr>
            </w:pPr>
            <w:r w:rsidRPr="006B75D4">
              <w:rPr>
                <w:rFonts w:ascii="Times New Roman" w:hAnsi="Times New Roman" w:cs="Times New Roman"/>
                <w:b/>
                <w:bCs/>
                <w:color w:val="000000"/>
                <w:kern w:val="0"/>
                <w:sz w:val="20"/>
                <w:szCs w:val="20"/>
                <w:lang w:bidi="ar"/>
              </w:rPr>
              <w:t>0.014</w:t>
            </w:r>
          </w:p>
        </w:tc>
        <w:tc>
          <w:tcPr>
            <w:tcW w:w="0" w:type="auto"/>
            <w:tcBorders>
              <w:top w:val="nil"/>
              <w:left w:val="nil"/>
              <w:bottom w:val="nil"/>
              <w:right w:val="nil"/>
            </w:tcBorders>
            <w:noWrap/>
            <w:vAlign w:val="center"/>
          </w:tcPr>
          <w:p w14:paraId="1E5A884D"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0.3267</w:t>
            </w:r>
          </w:p>
        </w:tc>
        <w:tc>
          <w:tcPr>
            <w:tcW w:w="0" w:type="auto"/>
            <w:tcBorders>
              <w:top w:val="nil"/>
              <w:left w:val="nil"/>
              <w:bottom w:val="nil"/>
              <w:right w:val="nil"/>
            </w:tcBorders>
            <w:noWrap/>
            <w:vAlign w:val="center"/>
          </w:tcPr>
          <w:p w14:paraId="122BA30E" w14:textId="77777777" w:rsidR="00BC1834" w:rsidRPr="006B75D4" w:rsidRDefault="00BC1834" w:rsidP="00F21D1C">
            <w:pPr>
              <w:widowControl/>
              <w:jc w:val="center"/>
              <w:textAlignment w:val="center"/>
              <w:rPr>
                <w:rFonts w:ascii="Times New Roman" w:hAnsi="Times New Roman" w:cs="Times New Roman"/>
                <w:b/>
                <w:bCs/>
                <w:color w:val="000000"/>
                <w:sz w:val="20"/>
                <w:szCs w:val="20"/>
              </w:rPr>
            </w:pPr>
            <w:r w:rsidRPr="006B75D4">
              <w:rPr>
                <w:rFonts w:ascii="Times New Roman" w:hAnsi="Times New Roman" w:cs="Times New Roman"/>
                <w:b/>
                <w:bCs/>
                <w:color w:val="000000"/>
                <w:kern w:val="0"/>
                <w:sz w:val="20"/>
                <w:szCs w:val="20"/>
                <w:lang w:bidi="ar"/>
              </w:rPr>
              <w:t>0.003</w:t>
            </w:r>
          </w:p>
        </w:tc>
      </w:tr>
      <w:tr w:rsidR="00BC1834" w:rsidRPr="006B75D4" w14:paraId="121D9F4E" w14:textId="77777777">
        <w:trPr>
          <w:trHeight w:val="270"/>
          <w:jc w:val="center"/>
        </w:trPr>
        <w:tc>
          <w:tcPr>
            <w:tcW w:w="1080" w:type="dxa"/>
            <w:tcBorders>
              <w:top w:val="nil"/>
              <w:left w:val="nil"/>
              <w:bottom w:val="nil"/>
              <w:right w:val="nil"/>
            </w:tcBorders>
            <w:noWrap/>
            <w:vAlign w:val="center"/>
          </w:tcPr>
          <w:p w14:paraId="3A3F1EAB"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TC</w:t>
            </w:r>
          </w:p>
        </w:tc>
        <w:tc>
          <w:tcPr>
            <w:tcW w:w="1204" w:type="dxa"/>
            <w:tcBorders>
              <w:top w:val="nil"/>
              <w:left w:val="nil"/>
              <w:bottom w:val="nil"/>
              <w:right w:val="nil"/>
            </w:tcBorders>
            <w:noWrap/>
            <w:vAlign w:val="center"/>
          </w:tcPr>
          <w:p w14:paraId="2288485C"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0.3258</w:t>
            </w:r>
          </w:p>
        </w:tc>
        <w:tc>
          <w:tcPr>
            <w:tcW w:w="0" w:type="auto"/>
            <w:tcBorders>
              <w:top w:val="nil"/>
              <w:left w:val="nil"/>
              <w:bottom w:val="nil"/>
              <w:right w:val="nil"/>
            </w:tcBorders>
            <w:noWrap/>
            <w:vAlign w:val="center"/>
          </w:tcPr>
          <w:p w14:paraId="614CBAC6" w14:textId="77777777" w:rsidR="00BC1834" w:rsidRPr="006B75D4" w:rsidRDefault="00BC1834" w:rsidP="00F21D1C">
            <w:pPr>
              <w:widowControl/>
              <w:jc w:val="center"/>
              <w:textAlignment w:val="center"/>
              <w:rPr>
                <w:rFonts w:ascii="Times New Roman" w:hAnsi="Times New Roman" w:cs="Times New Roman"/>
                <w:b/>
                <w:bCs/>
                <w:color w:val="000000"/>
                <w:sz w:val="20"/>
                <w:szCs w:val="20"/>
              </w:rPr>
            </w:pPr>
            <w:r w:rsidRPr="006B75D4">
              <w:rPr>
                <w:rFonts w:ascii="Times New Roman" w:hAnsi="Times New Roman" w:cs="Times New Roman"/>
                <w:b/>
                <w:bCs/>
                <w:color w:val="000000"/>
                <w:kern w:val="0"/>
                <w:sz w:val="20"/>
                <w:szCs w:val="20"/>
                <w:lang w:bidi="ar"/>
              </w:rPr>
              <w:t>0.003</w:t>
            </w:r>
          </w:p>
        </w:tc>
        <w:tc>
          <w:tcPr>
            <w:tcW w:w="0" w:type="auto"/>
            <w:tcBorders>
              <w:top w:val="nil"/>
              <w:left w:val="nil"/>
              <w:bottom w:val="nil"/>
              <w:right w:val="nil"/>
            </w:tcBorders>
            <w:noWrap/>
            <w:vAlign w:val="center"/>
          </w:tcPr>
          <w:p w14:paraId="57A63776"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0.3359</w:t>
            </w:r>
          </w:p>
        </w:tc>
        <w:tc>
          <w:tcPr>
            <w:tcW w:w="0" w:type="auto"/>
            <w:tcBorders>
              <w:top w:val="nil"/>
              <w:left w:val="nil"/>
              <w:bottom w:val="nil"/>
              <w:right w:val="nil"/>
            </w:tcBorders>
            <w:noWrap/>
            <w:vAlign w:val="center"/>
          </w:tcPr>
          <w:p w14:paraId="1EAA9B89" w14:textId="77777777" w:rsidR="00BC1834" w:rsidRPr="006B75D4" w:rsidRDefault="00BC1834" w:rsidP="00F21D1C">
            <w:pPr>
              <w:widowControl/>
              <w:jc w:val="center"/>
              <w:textAlignment w:val="center"/>
              <w:rPr>
                <w:rFonts w:ascii="Times New Roman" w:hAnsi="Times New Roman" w:cs="Times New Roman"/>
                <w:b/>
                <w:bCs/>
                <w:color w:val="000000"/>
                <w:sz w:val="20"/>
                <w:szCs w:val="20"/>
              </w:rPr>
            </w:pPr>
            <w:r w:rsidRPr="006B75D4">
              <w:rPr>
                <w:rFonts w:ascii="Times New Roman" w:hAnsi="Times New Roman" w:cs="Times New Roman"/>
                <w:b/>
                <w:bCs/>
                <w:color w:val="000000"/>
                <w:kern w:val="0"/>
                <w:sz w:val="20"/>
                <w:szCs w:val="20"/>
                <w:lang w:bidi="ar"/>
              </w:rPr>
              <w:t>0.001</w:t>
            </w:r>
          </w:p>
        </w:tc>
      </w:tr>
      <w:tr w:rsidR="00BC1834" w:rsidRPr="006B75D4" w14:paraId="118AA3CE" w14:textId="77777777">
        <w:trPr>
          <w:trHeight w:val="270"/>
          <w:jc w:val="center"/>
        </w:trPr>
        <w:tc>
          <w:tcPr>
            <w:tcW w:w="1080" w:type="dxa"/>
            <w:tcBorders>
              <w:top w:val="nil"/>
              <w:left w:val="nil"/>
              <w:bottom w:val="nil"/>
              <w:right w:val="nil"/>
            </w:tcBorders>
            <w:noWrap/>
            <w:vAlign w:val="center"/>
          </w:tcPr>
          <w:p w14:paraId="15752039"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TS</w:t>
            </w:r>
          </w:p>
        </w:tc>
        <w:tc>
          <w:tcPr>
            <w:tcW w:w="1204" w:type="dxa"/>
            <w:tcBorders>
              <w:top w:val="nil"/>
              <w:left w:val="nil"/>
              <w:bottom w:val="nil"/>
              <w:right w:val="nil"/>
            </w:tcBorders>
            <w:noWrap/>
            <w:vAlign w:val="center"/>
          </w:tcPr>
          <w:p w14:paraId="4961D69D"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0.2406</w:t>
            </w:r>
          </w:p>
        </w:tc>
        <w:tc>
          <w:tcPr>
            <w:tcW w:w="0" w:type="auto"/>
            <w:tcBorders>
              <w:top w:val="nil"/>
              <w:left w:val="nil"/>
              <w:bottom w:val="nil"/>
              <w:right w:val="nil"/>
            </w:tcBorders>
            <w:noWrap/>
            <w:vAlign w:val="center"/>
          </w:tcPr>
          <w:p w14:paraId="49732FCF" w14:textId="38AFD8FE" w:rsidR="00BC1834" w:rsidRPr="006B75D4" w:rsidRDefault="00BC1834" w:rsidP="00F21D1C">
            <w:pPr>
              <w:widowControl/>
              <w:jc w:val="center"/>
              <w:textAlignment w:val="center"/>
              <w:rPr>
                <w:rFonts w:ascii="Times New Roman" w:hAnsi="Times New Roman" w:cs="Times New Roman"/>
                <w:b/>
                <w:bCs/>
                <w:color w:val="000000"/>
                <w:sz w:val="20"/>
                <w:szCs w:val="20"/>
              </w:rPr>
            </w:pPr>
            <w:r w:rsidRPr="006B75D4">
              <w:rPr>
                <w:rFonts w:ascii="Times New Roman" w:hAnsi="Times New Roman" w:cs="Times New Roman"/>
                <w:b/>
                <w:bCs/>
                <w:color w:val="000000"/>
                <w:kern w:val="0"/>
                <w:sz w:val="20"/>
                <w:szCs w:val="20"/>
                <w:lang w:bidi="ar"/>
              </w:rPr>
              <w:t>0.021</w:t>
            </w:r>
          </w:p>
        </w:tc>
        <w:tc>
          <w:tcPr>
            <w:tcW w:w="0" w:type="auto"/>
            <w:tcBorders>
              <w:top w:val="nil"/>
              <w:left w:val="nil"/>
              <w:bottom w:val="nil"/>
              <w:right w:val="nil"/>
            </w:tcBorders>
            <w:noWrap/>
            <w:vAlign w:val="center"/>
          </w:tcPr>
          <w:p w14:paraId="62FDEBD1"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0.2679</w:t>
            </w:r>
          </w:p>
        </w:tc>
        <w:tc>
          <w:tcPr>
            <w:tcW w:w="0" w:type="auto"/>
            <w:tcBorders>
              <w:top w:val="nil"/>
              <w:left w:val="nil"/>
              <w:bottom w:val="nil"/>
              <w:right w:val="nil"/>
            </w:tcBorders>
            <w:noWrap/>
            <w:vAlign w:val="center"/>
          </w:tcPr>
          <w:p w14:paraId="424CA60A" w14:textId="77777777" w:rsidR="00BC1834" w:rsidRPr="006B75D4" w:rsidRDefault="00BC1834" w:rsidP="00F21D1C">
            <w:pPr>
              <w:widowControl/>
              <w:jc w:val="center"/>
              <w:textAlignment w:val="center"/>
              <w:rPr>
                <w:rFonts w:ascii="Times New Roman" w:hAnsi="Times New Roman" w:cs="Times New Roman"/>
                <w:b/>
                <w:bCs/>
                <w:color w:val="000000"/>
                <w:sz w:val="20"/>
                <w:szCs w:val="20"/>
              </w:rPr>
            </w:pPr>
            <w:r w:rsidRPr="006B75D4">
              <w:rPr>
                <w:rFonts w:ascii="Times New Roman" w:hAnsi="Times New Roman" w:cs="Times New Roman"/>
                <w:b/>
                <w:bCs/>
                <w:color w:val="000000"/>
                <w:kern w:val="0"/>
                <w:sz w:val="20"/>
                <w:szCs w:val="20"/>
                <w:lang w:bidi="ar"/>
              </w:rPr>
              <w:t>0.006</w:t>
            </w:r>
          </w:p>
        </w:tc>
      </w:tr>
      <w:tr w:rsidR="00BC1834" w:rsidRPr="006B75D4" w14:paraId="6953EB91" w14:textId="77777777">
        <w:trPr>
          <w:trHeight w:val="270"/>
          <w:jc w:val="center"/>
        </w:trPr>
        <w:tc>
          <w:tcPr>
            <w:tcW w:w="1080" w:type="dxa"/>
            <w:tcBorders>
              <w:top w:val="nil"/>
              <w:left w:val="nil"/>
              <w:bottom w:val="nil"/>
              <w:right w:val="nil"/>
            </w:tcBorders>
            <w:noWrap/>
            <w:vAlign w:val="center"/>
          </w:tcPr>
          <w:p w14:paraId="0EBAC4F8"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TP</w:t>
            </w:r>
          </w:p>
        </w:tc>
        <w:tc>
          <w:tcPr>
            <w:tcW w:w="1204" w:type="dxa"/>
            <w:tcBorders>
              <w:top w:val="nil"/>
              <w:left w:val="nil"/>
              <w:bottom w:val="nil"/>
              <w:right w:val="nil"/>
            </w:tcBorders>
            <w:noWrap/>
            <w:vAlign w:val="center"/>
          </w:tcPr>
          <w:p w14:paraId="2E231B3D"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0.0589</w:t>
            </w:r>
          </w:p>
        </w:tc>
        <w:tc>
          <w:tcPr>
            <w:tcW w:w="0" w:type="auto"/>
            <w:tcBorders>
              <w:top w:val="nil"/>
              <w:left w:val="nil"/>
              <w:bottom w:val="nil"/>
              <w:right w:val="nil"/>
            </w:tcBorders>
            <w:noWrap/>
            <w:vAlign w:val="center"/>
          </w:tcPr>
          <w:p w14:paraId="13D8AF08"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0.283</w:t>
            </w:r>
          </w:p>
        </w:tc>
        <w:tc>
          <w:tcPr>
            <w:tcW w:w="0" w:type="auto"/>
            <w:tcBorders>
              <w:top w:val="nil"/>
              <w:left w:val="nil"/>
              <w:bottom w:val="nil"/>
              <w:right w:val="nil"/>
            </w:tcBorders>
            <w:noWrap/>
            <w:vAlign w:val="center"/>
          </w:tcPr>
          <w:p w14:paraId="7ABF7E66"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-0.0551</w:t>
            </w:r>
          </w:p>
        </w:tc>
        <w:tc>
          <w:tcPr>
            <w:tcW w:w="0" w:type="auto"/>
            <w:tcBorders>
              <w:top w:val="nil"/>
              <w:left w:val="nil"/>
              <w:bottom w:val="nil"/>
              <w:right w:val="nil"/>
            </w:tcBorders>
            <w:noWrap/>
            <w:vAlign w:val="center"/>
          </w:tcPr>
          <w:p w14:paraId="1F610D9C"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0.631</w:t>
            </w:r>
          </w:p>
        </w:tc>
      </w:tr>
      <w:tr w:rsidR="00BC1834" w:rsidRPr="006B75D4" w14:paraId="1B5A8F8A" w14:textId="77777777">
        <w:trPr>
          <w:trHeight w:val="270"/>
          <w:jc w:val="center"/>
        </w:trPr>
        <w:tc>
          <w:tcPr>
            <w:tcW w:w="1080" w:type="dxa"/>
            <w:tcBorders>
              <w:top w:val="nil"/>
              <w:left w:val="nil"/>
              <w:bottom w:val="nil"/>
              <w:right w:val="nil"/>
            </w:tcBorders>
            <w:noWrap/>
            <w:vAlign w:val="center"/>
          </w:tcPr>
          <w:p w14:paraId="538107F8"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NO</w:t>
            </w:r>
            <w:r w:rsidRPr="006B75D4">
              <w:rPr>
                <w:rFonts w:ascii="Times New Roman" w:hAnsi="Times New Roman" w:cs="Times New Roman"/>
                <w:color w:val="000000"/>
                <w:kern w:val="0"/>
                <w:sz w:val="20"/>
                <w:szCs w:val="20"/>
                <w:vertAlign w:val="subscript"/>
                <w:lang w:bidi="ar"/>
              </w:rPr>
              <w:t>3</w:t>
            </w:r>
            <w:r w:rsidRPr="006B75D4">
              <w:rPr>
                <w:rFonts w:ascii="Times New Roman" w:hAnsi="Times New Roman" w:cs="Times New Roman"/>
                <w:color w:val="000000"/>
                <w:kern w:val="0"/>
                <w:sz w:val="20"/>
                <w:szCs w:val="20"/>
                <w:vertAlign w:val="superscript"/>
                <w:lang w:bidi="ar"/>
              </w:rPr>
              <w:t>-</w:t>
            </w:r>
            <w:r w:rsidRPr="006B75D4">
              <w:rPr>
                <w:rFonts w:ascii="Times New Roman" w:hAnsi="Times New Roman" w:cs="Times New Roman"/>
                <w:sz w:val="20"/>
                <w:szCs w:val="20"/>
              </w:rPr>
              <w:t>-</w:t>
            </w:r>
            <w:r w:rsidRPr="006B75D4">
              <w:rPr>
                <w:rFonts w:ascii="Times New Roman" w:hAnsi="Times New Roman" w:cs="Times New Roman"/>
                <w:color w:val="000000"/>
                <w:kern w:val="0"/>
                <w:sz w:val="20"/>
                <w:szCs w:val="20"/>
                <w:lang w:bidi="ar"/>
              </w:rPr>
              <w:t>N</w:t>
            </w:r>
          </w:p>
        </w:tc>
        <w:tc>
          <w:tcPr>
            <w:tcW w:w="1204" w:type="dxa"/>
            <w:tcBorders>
              <w:top w:val="nil"/>
              <w:left w:val="nil"/>
              <w:bottom w:val="nil"/>
              <w:right w:val="nil"/>
            </w:tcBorders>
            <w:noWrap/>
            <w:vAlign w:val="center"/>
          </w:tcPr>
          <w:p w14:paraId="181B9D52"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-0.0137</w:t>
            </w:r>
          </w:p>
        </w:tc>
        <w:tc>
          <w:tcPr>
            <w:tcW w:w="0" w:type="auto"/>
            <w:tcBorders>
              <w:top w:val="nil"/>
              <w:left w:val="nil"/>
              <w:bottom w:val="nil"/>
              <w:right w:val="nil"/>
            </w:tcBorders>
            <w:noWrap/>
            <w:vAlign w:val="center"/>
          </w:tcPr>
          <w:p w14:paraId="766F1FAA"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0.505</w:t>
            </w:r>
          </w:p>
        </w:tc>
        <w:tc>
          <w:tcPr>
            <w:tcW w:w="0" w:type="auto"/>
            <w:tcBorders>
              <w:top w:val="nil"/>
              <w:left w:val="nil"/>
              <w:bottom w:val="nil"/>
              <w:right w:val="nil"/>
            </w:tcBorders>
            <w:noWrap/>
            <w:vAlign w:val="center"/>
          </w:tcPr>
          <w:p w14:paraId="201EA489"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-0.0784</w:t>
            </w:r>
          </w:p>
        </w:tc>
        <w:tc>
          <w:tcPr>
            <w:tcW w:w="0" w:type="auto"/>
            <w:tcBorders>
              <w:top w:val="nil"/>
              <w:left w:val="nil"/>
              <w:bottom w:val="nil"/>
              <w:right w:val="nil"/>
            </w:tcBorders>
            <w:noWrap/>
            <w:vAlign w:val="center"/>
          </w:tcPr>
          <w:p w14:paraId="529AE546"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0.714</w:t>
            </w:r>
          </w:p>
        </w:tc>
      </w:tr>
      <w:tr w:rsidR="00BC1834" w:rsidRPr="006B75D4" w14:paraId="45F74043" w14:textId="77777777">
        <w:trPr>
          <w:trHeight w:val="270"/>
          <w:jc w:val="center"/>
        </w:trPr>
        <w:tc>
          <w:tcPr>
            <w:tcW w:w="1080" w:type="dxa"/>
            <w:tcBorders>
              <w:top w:val="nil"/>
              <w:left w:val="nil"/>
              <w:bottom w:val="nil"/>
              <w:right w:val="nil"/>
            </w:tcBorders>
            <w:noWrap/>
            <w:vAlign w:val="center"/>
          </w:tcPr>
          <w:p w14:paraId="7C416431"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NH</w:t>
            </w:r>
            <w:r w:rsidRPr="006B75D4">
              <w:rPr>
                <w:rFonts w:ascii="Times New Roman" w:hAnsi="Times New Roman" w:cs="Times New Roman"/>
                <w:color w:val="000000"/>
                <w:kern w:val="0"/>
                <w:sz w:val="20"/>
                <w:szCs w:val="20"/>
                <w:vertAlign w:val="subscript"/>
                <w:lang w:bidi="ar"/>
              </w:rPr>
              <w:t>4</w:t>
            </w:r>
            <w:r w:rsidRPr="006B75D4">
              <w:rPr>
                <w:rFonts w:ascii="Times New Roman" w:hAnsi="Times New Roman" w:cs="Times New Roman"/>
                <w:color w:val="000000"/>
                <w:kern w:val="0"/>
                <w:sz w:val="20"/>
                <w:szCs w:val="20"/>
                <w:vertAlign w:val="superscript"/>
                <w:lang w:bidi="ar"/>
              </w:rPr>
              <w:t>+</w:t>
            </w:r>
            <w:r w:rsidRPr="006B75D4">
              <w:rPr>
                <w:rFonts w:ascii="Times New Roman" w:hAnsi="Times New Roman" w:cs="Times New Roman"/>
                <w:sz w:val="20"/>
                <w:szCs w:val="20"/>
              </w:rPr>
              <w:t>-</w:t>
            </w:r>
            <w:r w:rsidRPr="006B75D4">
              <w:rPr>
                <w:rFonts w:ascii="Times New Roman" w:hAnsi="Times New Roman" w:cs="Times New Roman"/>
                <w:color w:val="000000"/>
                <w:kern w:val="0"/>
                <w:sz w:val="20"/>
                <w:szCs w:val="20"/>
                <w:lang w:bidi="ar"/>
              </w:rPr>
              <w:t>N</w:t>
            </w:r>
          </w:p>
        </w:tc>
        <w:tc>
          <w:tcPr>
            <w:tcW w:w="1204" w:type="dxa"/>
            <w:tcBorders>
              <w:top w:val="nil"/>
              <w:left w:val="nil"/>
              <w:bottom w:val="nil"/>
              <w:right w:val="nil"/>
            </w:tcBorders>
            <w:noWrap/>
            <w:vAlign w:val="center"/>
          </w:tcPr>
          <w:p w14:paraId="73AD9B71"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0.0517</w:t>
            </w:r>
          </w:p>
        </w:tc>
        <w:tc>
          <w:tcPr>
            <w:tcW w:w="0" w:type="auto"/>
            <w:tcBorders>
              <w:top w:val="nil"/>
              <w:left w:val="nil"/>
              <w:bottom w:val="nil"/>
              <w:right w:val="nil"/>
            </w:tcBorders>
            <w:noWrap/>
            <w:vAlign w:val="center"/>
          </w:tcPr>
          <w:p w14:paraId="663130C4"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0.232</w:t>
            </w:r>
          </w:p>
        </w:tc>
        <w:tc>
          <w:tcPr>
            <w:tcW w:w="0" w:type="auto"/>
            <w:tcBorders>
              <w:top w:val="nil"/>
              <w:left w:val="nil"/>
              <w:bottom w:val="nil"/>
              <w:right w:val="nil"/>
            </w:tcBorders>
            <w:noWrap/>
            <w:vAlign w:val="center"/>
          </w:tcPr>
          <w:p w14:paraId="0828ACA4"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0.0743</w:t>
            </w:r>
          </w:p>
        </w:tc>
        <w:tc>
          <w:tcPr>
            <w:tcW w:w="0" w:type="auto"/>
            <w:tcBorders>
              <w:top w:val="nil"/>
              <w:left w:val="nil"/>
              <w:bottom w:val="nil"/>
              <w:right w:val="nil"/>
            </w:tcBorders>
            <w:noWrap/>
            <w:vAlign w:val="center"/>
          </w:tcPr>
          <w:p w14:paraId="1B73D676"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0.266</w:t>
            </w:r>
          </w:p>
        </w:tc>
      </w:tr>
      <w:tr w:rsidR="00BC1834" w:rsidRPr="006B75D4" w14:paraId="097C72A4" w14:textId="77777777">
        <w:trPr>
          <w:trHeight w:val="270"/>
          <w:jc w:val="center"/>
        </w:trPr>
        <w:tc>
          <w:tcPr>
            <w:tcW w:w="1080" w:type="dxa"/>
            <w:tcBorders>
              <w:top w:val="nil"/>
              <w:left w:val="nil"/>
              <w:bottom w:val="nil"/>
              <w:right w:val="nil"/>
            </w:tcBorders>
            <w:noWrap/>
            <w:vAlign w:val="center"/>
          </w:tcPr>
          <w:p w14:paraId="39692A8C"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S-NAG</w:t>
            </w:r>
          </w:p>
        </w:tc>
        <w:tc>
          <w:tcPr>
            <w:tcW w:w="1204" w:type="dxa"/>
            <w:tcBorders>
              <w:top w:val="nil"/>
              <w:left w:val="nil"/>
              <w:bottom w:val="nil"/>
              <w:right w:val="nil"/>
            </w:tcBorders>
            <w:noWrap/>
            <w:vAlign w:val="center"/>
          </w:tcPr>
          <w:p w14:paraId="12921F65"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-0.0869</w:t>
            </w:r>
          </w:p>
        </w:tc>
        <w:tc>
          <w:tcPr>
            <w:tcW w:w="0" w:type="auto"/>
            <w:tcBorders>
              <w:top w:val="nil"/>
              <w:left w:val="nil"/>
              <w:bottom w:val="nil"/>
              <w:right w:val="nil"/>
            </w:tcBorders>
            <w:noWrap/>
            <w:vAlign w:val="center"/>
          </w:tcPr>
          <w:p w14:paraId="0ACB13B3" w14:textId="61B85C72"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0.832</w:t>
            </w:r>
          </w:p>
        </w:tc>
        <w:tc>
          <w:tcPr>
            <w:tcW w:w="0" w:type="auto"/>
            <w:tcBorders>
              <w:top w:val="nil"/>
              <w:left w:val="nil"/>
              <w:bottom w:val="nil"/>
              <w:right w:val="nil"/>
            </w:tcBorders>
            <w:noWrap/>
            <w:vAlign w:val="center"/>
          </w:tcPr>
          <w:p w14:paraId="2BBF81BC"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-0.1195</w:t>
            </w:r>
          </w:p>
        </w:tc>
        <w:tc>
          <w:tcPr>
            <w:tcW w:w="0" w:type="auto"/>
            <w:tcBorders>
              <w:top w:val="nil"/>
              <w:left w:val="nil"/>
              <w:bottom w:val="nil"/>
              <w:right w:val="nil"/>
            </w:tcBorders>
            <w:noWrap/>
            <w:vAlign w:val="center"/>
          </w:tcPr>
          <w:p w14:paraId="6CE0DC9D"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0.894</w:t>
            </w:r>
          </w:p>
        </w:tc>
      </w:tr>
      <w:tr w:rsidR="00BC1834" w:rsidRPr="006B75D4" w14:paraId="210D1AF3" w14:textId="77777777">
        <w:trPr>
          <w:trHeight w:val="270"/>
          <w:jc w:val="center"/>
        </w:trPr>
        <w:tc>
          <w:tcPr>
            <w:tcW w:w="1080" w:type="dxa"/>
            <w:tcBorders>
              <w:top w:val="nil"/>
              <w:left w:val="nil"/>
              <w:bottom w:val="nil"/>
              <w:right w:val="nil"/>
            </w:tcBorders>
            <w:noWrap/>
            <w:vAlign w:val="center"/>
          </w:tcPr>
          <w:p w14:paraId="0646BDF2"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β-GC</w:t>
            </w:r>
          </w:p>
        </w:tc>
        <w:tc>
          <w:tcPr>
            <w:tcW w:w="1204" w:type="dxa"/>
            <w:tcBorders>
              <w:top w:val="nil"/>
              <w:left w:val="nil"/>
              <w:bottom w:val="nil"/>
              <w:right w:val="nil"/>
            </w:tcBorders>
            <w:noWrap/>
            <w:vAlign w:val="center"/>
          </w:tcPr>
          <w:p w14:paraId="62F1A183"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0.0626</w:t>
            </w:r>
          </w:p>
        </w:tc>
        <w:tc>
          <w:tcPr>
            <w:tcW w:w="0" w:type="auto"/>
            <w:tcBorders>
              <w:top w:val="nil"/>
              <w:left w:val="nil"/>
              <w:bottom w:val="nil"/>
              <w:right w:val="nil"/>
            </w:tcBorders>
            <w:noWrap/>
            <w:vAlign w:val="center"/>
          </w:tcPr>
          <w:p w14:paraId="6ACE0C0F"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0.22</w:t>
            </w:r>
          </w:p>
        </w:tc>
        <w:tc>
          <w:tcPr>
            <w:tcW w:w="0" w:type="auto"/>
            <w:tcBorders>
              <w:top w:val="nil"/>
              <w:left w:val="nil"/>
              <w:bottom w:val="nil"/>
              <w:right w:val="nil"/>
            </w:tcBorders>
            <w:noWrap/>
            <w:vAlign w:val="center"/>
          </w:tcPr>
          <w:p w14:paraId="7DB183BF"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0.1314</w:t>
            </w:r>
          </w:p>
        </w:tc>
        <w:tc>
          <w:tcPr>
            <w:tcW w:w="0" w:type="auto"/>
            <w:tcBorders>
              <w:top w:val="nil"/>
              <w:left w:val="nil"/>
              <w:bottom w:val="nil"/>
              <w:right w:val="nil"/>
            </w:tcBorders>
            <w:noWrap/>
            <w:vAlign w:val="center"/>
          </w:tcPr>
          <w:p w14:paraId="1E183099"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0.115</w:t>
            </w:r>
          </w:p>
        </w:tc>
      </w:tr>
      <w:tr w:rsidR="00BC1834" w:rsidRPr="006B75D4" w14:paraId="4B73F719" w14:textId="77777777">
        <w:trPr>
          <w:trHeight w:val="270"/>
          <w:jc w:val="center"/>
        </w:trPr>
        <w:tc>
          <w:tcPr>
            <w:tcW w:w="1080" w:type="dxa"/>
            <w:tcBorders>
              <w:top w:val="nil"/>
              <w:left w:val="nil"/>
              <w:bottom w:val="nil"/>
              <w:right w:val="nil"/>
            </w:tcBorders>
            <w:noWrap/>
            <w:vAlign w:val="center"/>
          </w:tcPr>
          <w:p w14:paraId="0ECFAD0E"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PPO</w:t>
            </w:r>
          </w:p>
        </w:tc>
        <w:tc>
          <w:tcPr>
            <w:tcW w:w="1204" w:type="dxa"/>
            <w:tcBorders>
              <w:top w:val="nil"/>
              <w:left w:val="nil"/>
              <w:bottom w:val="nil"/>
              <w:right w:val="nil"/>
            </w:tcBorders>
            <w:noWrap/>
            <w:vAlign w:val="center"/>
          </w:tcPr>
          <w:p w14:paraId="502E9E38"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-0.0311</w:t>
            </w:r>
          </w:p>
        </w:tc>
        <w:tc>
          <w:tcPr>
            <w:tcW w:w="0" w:type="auto"/>
            <w:tcBorders>
              <w:top w:val="nil"/>
              <w:left w:val="nil"/>
              <w:bottom w:val="nil"/>
              <w:right w:val="nil"/>
            </w:tcBorders>
            <w:noWrap/>
            <w:vAlign w:val="center"/>
          </w:tcPr>
          <w:p w14:paraId="2778A3A9"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0.612</w:t>
            </w:r>
          </w:p>
        </w:tc>
        <w:tc>
          <w:tcPr>
            <w:tcW w:w="0" w:type="auto"/>
            <w:tcBorders>
              <w:top w:val="nil"/>
              <w:left w:val="nil"/>
              <w:bottom w:val="nil"/>
              <w:right w:val="nil"/>
            </w:tcBorders>
            <w:noWrap/>
            <w:vAlign w:val="center"/>
          </w:tcPr>
          <w:p w14:paraId="5A2B51A6"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0.0194</w:t>
            </w:r>
          </w:p>
        </w:tc>
        <w:tc>
          <w:tcPr>
            <w:tcW w:w="0" w:type="auto"/>
            <w:tcBorders>
              <w:top w:val="nil"/>
              <w:left w:val="nil"/>
              <w:bottom w:val="nil"/>
              <w:right w:val="nil"/>
            </w:tcBorders>
            <w:noWrap/>
            <w:vAlign w:val="center"/>
          </w:tcPr>
          <w:p w14:paraId="4AE8438B"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0.445</w:t>
            </w:r>
          </w:p>
        </w:tc>
      </w:tr>
      <w:tr w:rsidR="00BC1834" w:rsidRPr="006B75D4" w14:paraId="42C7B02B" w14:textId="77777777">
        <w:trPr>
          <w:trHeight w:val="270"/>
          <w:jc w:val="center"/>
        </w:trPr>
        <w:tc>
          <w:tcPr>
            <w:tcW w:w="1080" w:type="dxa"/>
            <w:tcBorders>
              <w:top w:val="nil"/>
              <w:left w:val="nil"/>
              <w:bottom w:val="nil"/>
              <w:right w:val="nil"/>
            </w:tcBorders>
            <w:noWrap/>
            <w:vAlign w:val="center"/>
          </w:tcPr>
          <w:p w14:paraId="3ADB5E7D"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POD</w:t>
            </w:r>
          </w:p>
        </w:tc>
        <w:tc>
          <w:tcPr>
            <w:tcW w:w="1204" w:type="dxa"/>
            <w:tcBorders>
              <w:top w:val="nil"/>
              <w:left w:val="nil"/>
              <w:bottom w:val="nil"/>
              <w:right w:val="nil"/>
            </w:tcBorders>
            <w:noWrap/>
            <w:vAlign w:val="center"/>
          </w:tcPr>
          <w:p w14:paraId="0CC4A42D"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0.0539</w:t>
            </w:r>
          </w:p>
        </w:tc>
        <w:tc>
          <w:tcPr>
            <w:tcW w:w="0" w:type="auto"/>
            <w:tcBorders>
              <w:top w:val="nil"/>
              <w:left w:val="nil"/>
              <w:bottom w:val="nil"/>
              <w:right w:val="nil"/>
            </w:tcBorders>
            <w:noWrap/>
            <w:vAlign w:val="center"/>
          </w:tcPr>
          <w:p w14:paraId="6EDAFFC0" w14:textId="16FEB588"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0.301</w:t>
            </w:r>
          </w:p>
        </w:tc>
        <w:tc>
          <w:tcPr>
            <w:tcW w:w="0" w:type="auto"/>
            <w:tcBorders>
              <w:top w:val="nil"/>
              <w:left w:val="nil"/>
              <w:bottom w:val="nil"/>
              <w:right w:val="nil"/>
            </w:tcBorders>
            <w:noWrap/>
            <w:vAlign w:val="center"/>
          </w:tcPr>
          <w:p w14:paraId="62926BCC"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0.1205</w:t>
            </w:r>
          </w:p>
        </w:tc>
        <w:tc>
          <w:tcPr>
            <w:tcW w:w="0" w:type="auto"/>
            <w:tcBorders>
              <w:top w:val="nil"/>
              <w:left w:val="nil"/>
              <w:bottom w:val="nil"/>
              <w:right w:val="nil"/>
            </w:tcBorders>
            <w:noWrap/>
            <w:vAlign w:val="center"/>
          </w:tcPr>
          <w:p w14:paraId="263E657A"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0.16</w:t>
            </w:r>
          </w:p>
        </w:tc>
      </w:tr>
      <w:tr w:rsidR="00BC1834" w:rsidRPr="006B75D4" w14:paraId="24CB6B8E" w14:textId="77777777">
        <w:trPr>
          <w:trHeight w:val="270"/>
          <w:jc w:val="center"/>
        </w:trPr>
        <w:tc>
          <w:tcPr>
            <w:tcW w:w="1080" w:type="dxa"/>
            <w:tcBorders>
              <w:top w:val="nil"/>
              <w:left w:val="nil"/>
              <w:bottom w:val="nil"/>
              <w:right w:val="nil"/>
            </w:tcBorders>
            <w:noWrap/>
            <w:vAlign w:val="center"/>
          </w:tcPr>
          <w:p w14:paraId="01BE39F7"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L-LAP</w:t>
            </w:r>
          </w:p>
        </w:tc>
        <w:tc>
          <w:tcPr>
            <w:tcW w:w="1204" w:type="dxa"/>
            <w:tcBorders>
              <w:top w:val="nil"/>
              <w:left w:val="nil"/>
              <w:bottom w:val="nil"/>
              <w:right w:val="nil"/>
            </w:tcBorders>
            <w:noWrap/>
            <w:vAlign w:val="center"/>
          </w:tcPr>
          <w:p w14:paraId="79C2721F"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-0.1039</w:t>
            </w:r>
          </w:p>
        </w:tc>
        <w:tc>
          <w:tcPr>
            <w:tcW w:w="0" w:type="auto"/>
            <w:tcBorders>
              <w:top w:val="nil"/>
              <w:left w:val="nil"/>
              <w:bottom w:val="nil"/>
              <w:right w:val="nil"/>
            </w:tcBorders>
            <w:noWrap/>
            <w:vAlign w:val="center"/>
          </w:tcPr>
          <w:p w14:paraId="33A114B6"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0.892</w:t>
            </w:r>
          </w:p>
        </w:tc>
        <w:tc>
          <w:tcPr>
            <w:tcW w:w="0" w:type="auto"/>
            <w:tcBorders>
              <w:top w:val="nil"/>
              <w:left w:val="nil"/>
              <w:bottom w:val="nil"/>
              <w:right w:val="nil"/>
            </w:tcBorders>
            <w:noWrap/>
            <w:vAlign w:val="center"/>
          </w:tcPr>
          <w:p w14:paraId="45A467DA"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-0.1076</w:t>
            </w:r>
          </w:p>
        </w:tc>
        <w:tc>
          <w:tcPr>
            <w:tcW w:w="0" w:type="auto"/>
            <w:tcBorders>
              <w:top w:val="nil"/>
              <w:left w:val="nil"/>
              <w:bottom w:val="nil"/>
              <w:right w:val="nil"/>
            </w:tcBorders>
            <w:noWrap/>
            <w:vAlign w:val="center"/>
          </w:tcPr>
          <w:p w14:paraId="4F30F8F3"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0.857</w:t>
            </w:r>
          </w:p>
        </w:tc>
      </w:tr>
      <w:tr w:rsidR="00BC1834" w:rsidRPr="006B75D4" w14:paraId="4CD006FE" w14:textId="77777777">
        <w:trPr>
          <w:trHeight w:val="270"/>
          <w:jc w:val="center"/>
        </w:trPr>
        <w:tc>
          <w:tcPr>
            <w:tcW w:w="1080" w:type="dxa"/>
            <w:tcBorders>
              <w:top w:val="nil"/>
              <w:left w:val="nil"/>
              <w:bottom w:val="single" w:sz="4" w:space="0" w:color="000000"/>
              <w:right w:val="nil"/>
            </w:tcBorders>
            <w:noWrap/>
            <w:vAlign w:val="center"/>
          </w:tcPr>
          <w:p w14:paraId="2AE9E1EE"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NP</w:t>
            </w:r>
          </w:p>
        </w:tc>
        <w:tc>
          <w:tcPr>
            <w:tcW w:w="1204" w:type="dxa"/>
            <w:tcBorders>
              <w:top w:val="nil"/>
              <w:left w:val="nil"/>
              <w:bottom w:val="single" w:sz="4" w:space="0" w:color="000000"/>
              <w:right w:val="nil"/>
            </w:tcBorders>
            <w:noWrap/>
            <w:vAlign w:val="center"/>
          </w:tcPr>
          <w:p w14:paraId="698D3BE7"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-0.0045</w:t>
            </w:r>
          </w:p>
        </w:tc>
        <w:tc>
          <w:tcPr>
            <w:tcW w:w="0" w:type="auto"/>
            <w:tcBorders>
              <w:top w:val="nil"/>
              <w:left w:val="nil"/>
              <w:bottom w:val="single" w:sz="4" w:space="0" w:color="000000"/>
              <w:right w:val="nil"/>
            </w:tcBorders>
            <w:noWrap/>
            <w:vAlign w:val="center"/>
          </w:tcPr>
          <w:p w14:paraId="6A4001F4" w14:textId="0401782A"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0.445</w:t>
            </w:r>
          </w:p>
        </w:tc>
        <w:tc>
          <w:tcPr>
            <w:tcW w:w="0" w:type="auto"/>
            <w:tcBorders>
              <w:top w:val="nil"/>
              <w:left w:val="nil"/>
              <w:bottom w:val="single" w:sz="4" w:space="0" w:color="000000"/>
              <w:right w:val="nil"/>
            </w:tcBorders>
            <w:noWrap/>
            <w:vAlign w:val="center"/>
          </w:tcPr>
          <w:p w14:paraId="3497E334"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0.0748</w:t>
            </w:r>
          </w:p>
        </w:tc>
        <w:tc>
          <w:tcPr>
            <w:tcW w:w="0" w:type="auto"/>
            <w:tcBorders>
              <w:top w:val="nil"/>
              <w:left w:val="nil"/>
              <w:bottom w:val="single" w:sz="4" w:space="0" w:color="000000"/>
              <w:right w:val="nil"/>
            </w:tcBorders>
            <w:noWrap/>
            <w:vAlign w:val="center"/>
          </w:tcPr>
          <w:p w14:paraId="41F41B81" w14:textId="77777777" w:rsidR="00BC1834" w:rsidRPr="006B75D4" w:rsidRDefault="00BC1834" w:rsidP="00F21D1C">
            <w:pPr>
              <w:widowControl/>
              <w:jc w:val="center"/>
              <w:textAlignment w:val="center"/>
              <w:rPr>
                <w:rFonts w:ascii="Times New Roman" w:hAnsi="Times New Roman" w:cs="Times New Roman"/>
                <w:color w:val="000000"/>
                <w:sz w:val="20"/>
                <w:szCs w:val="20"/>
              </w:rPr>
            </w:pPr>
            <w:r w:rsidRPr="006B75D4">
              <w:rPr>
                <w:rFonts w:ascii="Times New Roman" w:hAnsi="Times New Roman" w:cs="Times New Roman"/>
                <w:color w:val="000000"/>
                <w:kern w:val="0"/>
                <w:sz w:val="20"/>
                <w:szCs w:val="20"/>
                <w:lang w:bidi="ar"/>
              </w:rPr>
              <w:t>0.275</w:t>
            </w:r>
          </w:p>
        </w:tc>
      </w:tr>
    </w:tbl>
    <w:p w14:paraId="0B5DD94F" w14:textId="0E5DDE81" w:rsidR="00E113B7" w:rsidRDefault="00E113B7" w:rsidP="00476A32">
      <w:pPr>
        <w:pStyle w:val="MDPI51figurecaption"/>
        <w:spacing w:line="440" w:lineRule="exact"/>
        <w:ind w:left="0"/>
        <w:rPr>
          <w:rFonts w:ascii="Times New Roman" w:eastAsia="宋体" w:hAnsi="Times New Roman"/>
          <w:sz w:val="20"/>
          <w:lang w:eastAsia="zh-CN"/>
        </w:rPr>
      </w:pPr>
    </w:p>
    <w:p w14:paraId="5FB2EC35" w14:textId="6C6475F0" w:rsidR="007678AA" w:rsidRPr="00FE5B25" w:rsidRDefault="00676AF1" w:rsidP="007678AA">
      <w:pPr>
        <w:pStyle w:val="EndNoteCategoryHeading"/>
        <w:rPr>
          <w:rFonts w:ascii="Times New Roman" w:hAnsi="Times New Roman" w:cs="Times New Roman"/>
          <w:sz w:val="22"/>
        </w:rPr>
      </w:pPr>
      <w:r w:rsidRPr="00AC0015">
        <w:rPr>
          <w:rFonts w:ascii="Times New Roman" w:hAnsi="Times New Roman" w:cs="Times New Roman"/>
          <w:sz w:val="22"/>
        </w:rPr>
        <w:t>References</w:t>
      </w:r>
      <w:r w:rsidR="004D590A" w:rsidRPr="00FE5B25">
        <w:rPr>
          <w:rFonts w:ascii="Times New Roman" w:hAnsi="Times New Roman" w:cs="Times New Roman"/>
          <w:sz w:val="22"/>
        </w:rPr>
        <w:fldChar w:fldCharType="begin"/>
      </w:r>
      <w:r w:rsidR="004D590A" w:rsidRPr="00FE5B25">
        <w:rPr>
          <w:rFonts w:ascii="Times New Roman" w:hAnsi="Times New Roman" w:cs="Times New Roman"/>
          <w:sz w:val="22"/>
        </w:rPr>
        <w:instrText xml:space="preserve"> ADDIN EN.REFLIST </w:instrText>
      </w:r>
      <w:r w:rsidR="004D590A" w:rsidRPr="00FE5B25">
        <w:rPr>
          <w:rFonts w:ascii="Times New Roman" w:hAnsi="Times New Roman" w:cs="Times New Roman"/>
          <w:sz w:val="22"/>
        </w:rPr>
        <w:fldChar w:fldCharType="separate"/>
      </w:r>
    </w:p>
    <w:p w14:paraId="7CB7BD6F" w14:textId="2189E330" w:rsidR="007678AA" w:rsidRPr="00FE5B25" w:rsidRDefault="007678AA" w:rsidP="007678AA">
      <w:pPr>
        <w:pStyle w:val="EndNoteBibliography"/>
        <w:ind w:left="420" w:hanging="420"/>
        <w:rPr>
          <w:sz w:val="22"/>
        </w:rPr>
      </w:pPr>
      <w:r w:rsidRPr="00FE5B25">
        <w:rPr>
          <w:b/>
          <w:sz w:val="22"/>
        </w:rPr>
        <w:t>Byrnes J.E.K., Gamfeldt L., Isbell F., et al. 2014.</w:t>
      </w:r>
      <w:r w:rsidRPr="00FE5B25">
        <w:rPr>
          <w:sz w:val="22"/>
        </w:rPr>
        <w:t xml:space="preserve"> Investigating the relationship between biodiversity and ecosystem multifunctionality: challenges and solutions. </w:t>
      </w:r>
      <w:r w:rsidRPr="00FE5B25">
        <w:rPr>
          <w:i/>
          <w:sz w:val="22"/>
        </w:rPr>
        <w:t>Methods in Ecology and Evolution</w:t>
      </w:r>
      <w:r w:rsidRPr="00FE5B25">
        <w:rPr>
          <w:sz w:val="22"/>
        </w:rPr>
        <w:t xml:space="preserve"> </w:t>
      </w:r>
      <w:r w:rsidRPr="00FE5B25">
        <w:rPr>
          <w:b/>
          <w:sz w:val="22"/>
        </w:rPr>
        <w:t>5</w:t>
      </w:r>
      <w:r w:rsidRPr="00FE5B25">
        <w:rPr>
          <w:sz w:val="22"/>
        </w:rPr>
        <w:t xml:space="preserve">: 111-124 </w:t>
      </w:r>
      <w:hyperlink r:id="rId16" w:history="1">
        <w:r w:rsidRPr="00FE5B25">
          <w:rPr>
            <w:rStyle w:val="af4"/>
            <w:sz w:val="22"/>
          </w:rPr>
          <w:t>https://doi.org/https://doi.org/10.1111/2041-210X.12143</w:t>
        </w:r>
      </w:hyperlink>
    </w:p>
    <w:p w14:paraId="6EF44046" w14:textId="2F3838FB" w:rsidR="007678AA" w:rsidRPr="00FE5B25" w:rsidRDefault="007678AA" w:rsidP="007678AA">
      <w:pPr>
        <w:pStyle w:val="EndNoteBibliography"/>
        <w:ind w:left="420" w:hanging="420"/>
        <w:rPr>
          <w:sz w:val="22"/>
        </w:rPr>
      </w:pPr>
      <w:r w:rsidRPr="00FE5B25">
        <w:rPr>
          <w:b/>
          <w:sz w:val="22"/>
        </w:rPr>
        <w:lastRenderedPageBreak/>
        <w:t>Chen S., Zhou Y., Chen Y., et al. 2018.</w:t>
      </w:r>
      <w:r w:rsidRPr="00FE5B25">
        <w:rPr>
          <w:sz w:val="22"/>
        </w:rPr>
        <w:t xml:space="preserve"> fastp: an ultra-fast all-in-one FASTQ preprocessor. </w:t>
      </w:r>
      <w:r w:rsidRPr="00FE5B25">
        <w:rPr>
          <w:i/>
          <w:sz w:val="22"/>
        </w:rPr>
        <w:t>Bioinformatics</w:t>
      </w:r>
      <w:r w:rsidRPr="00FE5B25">
        <w:rPr>
          <w:sz w:val="22"/>
        </w:rPr>
        <w:t xml:space="preserve"> </w:t>
      </w:r>
      <w:r w:rsidRPr="00FE5B25">
        <w:rPr>
          <w:b/>
          <w:sz w:val="22"/>
        </w:rPr>
        <w:t>34</w:t>
      </w:r>
      <w:r w:rsidRPr="00FE5B25">
        <w:rPr>
          <w:sz w:val="22"/>
        </w:rPr>
        <w:t xml:space="preserve">: i884-i890 </w:t>
      </w:r>
      <w:hyperlink r:id="rId17" w:history="1">
        <w:r w:rsidRPr="00FE5B25">
          <w:rPr>
            <w:rStyle w:val="af4"/>
            <w:sz w:val="22"/>
          </w:rPr>
          <w:t>https://doi.org/10.1093/bioinformatics/bty560</w:t>
        </w:r>
      </w:hyperlink>
    </w:p>
    <w:p w14:paraId="295044FC" w14:textId="35D0D7B2" w:rsidR="007678AA" w:rsidRPr="00FE5B25" w:rsidRDefault="007678AA" w:rsidP="007678AA">
      <w:pPr>
        <w:pStyle w:val="EndNoteBibliography"/>
        <w:ind w:left="420" w:hanging="420"/>
        <w:rPr>
          <w:sz w:val="22"/>
        </w:rPr>
      </w:pPr>
      <w:r w:rsidRPr="00FE5B25">
        <w:rPr>
          <w:b/>
          <w:sz w:val="22"/>
        </w:rPr>
        <w:t>Edgar R.C. 2013.</w:t>
      </w:r>
      <w:r w:rsidRPr="00FE5B25">
        <w:rPr>
          <w:sz w:val="22"/>
        </w:rPr>
        <w:t xml:space="preserve"> UPARSE: highly accurate OTU sequences from microbial amplicon reads. </w:t>
      </w:r>
      <w:r w:rsidRPr="00FE5B25">
        <w:rPr>
          <w:i/>
          <w:sz w:val="22"/>
        </w:rPr>
        <w:t>Nature Methods</w:t>
      </w:r>
      <w:r w:rsidRPr="00FE5B25">
        <w:rPr>
          <w:sz w:val="22"/>
        </w:rPr>
        <w:t xml:space="preserve"> </w:t>
      </w:r>
      <w:r w:rsidRPr="00FE5B25">
        <w:rPr>
          <w:b/>
          <w:sz w:val="22"/>
        </w:rPr>
        <w:t>10</w:t>
      </w:r>
      <w:r w:rsidRPr="00FE5B25">
        <w:rPr>
          <w:sz w:val="22"/>
        </w:rPr>
        <w:t xml:space="preserve">: 996-998 </w:t>
      </w:r>
      <w:hyperlink r:id="rId18" w:history="1">
        <w:r w:rsidRPr="00FE5B25">
          <w:rPr>
            <w:rStyle w:val="af4"/>
            <w:sz w:val="22"/>
          </w:rPr>
          <w:t>https://doi.org/10.1038/nmeth.2604</w:t>
        </w:r>
      </w:hyperlink>
    </w:p>
    <w:p w14:paraId="6D036046" w14:textId="1B4E9061" w:rsidR="007678AA" w:rsidRPr="00FE5B25" w:rsidRDefault="007678AA" w:rsidP="007678AA">
      <w:pPr>
        <w:pStyle w:val="EndNoteBibliography"/>
        <w:ind w:left="420" w:hanging="420"/>
        <w:rPr>
          <w:sz w:val="22"/>
        </w:rPr>
      </w:pPr>
      <w:r w:rsidRPr="00FE5B25">
        <w:rPr>
          <w:b/>
          <w:sz w:val="22"/>
        </w:rPr>
        <w:t>Evans T.S., and Chen B. 2022.</w:t>
      </w:r>
      <w:r w:rsidRPr="00FE5B25">
        <w:rPr>
          <w:sz w:val="22"/>
        </w:rPr>
        <w:t xml:space="preserve"> Linking the network centrality measures closeness and degree. </w:t>
      </w:r>
      <w:r w:rsidRPr="00FE5B25">
        <w:rPr>
          <w:i/>
          <w:sz w:val="22"/>
        </w:rPr>
        <w:t>Communications Physics</w:t>
      </w:r>
      <w:r w:rsidRPr="00FE5B25">
        <w:rPr>
          <w:sz w:val="22"/>
        </w:rPr>
        <w:t xml:space="preserve"> </w:t>
      </w:r>
      <w:r w:rsidRPr="00FE5B25">
        <w:rPr>
          <w:b/>
          <w:sz w:val="22"/>
        </w:rPr>
        <w:t>5</w:t>
      </w:r>
      <w:r w:rsidRPr="00FE5B25">
        <w:rPr>
          <w:sz w:val="22"/>
        </w:rPr>
        <w:t xml:space="preserve">: 172 </w:t>
      </w:r>
      <w:hyperlink r:id="rId19" w:history="1">
        <w:r w:rsidRPr="00FE5B25">
          <w:rPr>
            <w:rStyle w:val="af4"/>
            <w:sz w:val="22"/>
          </w:rPr>
          <w:t>https://doi.org/10.1038/s42005-022-00949-5</w:t>
        </w:r>
      </w:hyperlink>
    </w:p>
    <w:p w14:paraId="6C8FBE2E" w14:textId="4684CB18" w:rsidR="007678AA" w:rsidRPr="00FE5B25" w:rsidRDefault="007678AA" w:rsidP="007678AA">
      <w:pPr>
        <w:pStyle w:val="EndNoteBibliography"/>
        <w:ind w:left="420" w:hanging="420"/>
        <w:rPr>
          <w:sz w:val="22"/>
        </w:rPr>
      </w:pPr>
      <w:r w:rsidRPr="00FE5B25">
        <w:rPr>
          <w:b/>
          <w:sz w:val="22"/>
        </w:rPr>
        <w:t>Magoč T., and Salzberg S. 2011a.</w:t>
      </w:r>
      <w:r w:rsidRPr="00FE5B25">
        <w:rPr>
          <w:sz w:val="22"/>
        </w:rPr>
        <w:t xml:space="preserve"> FLASH: fast length adjustment of short reads to improve genome assemblies. </w:t>
      </w:r>
      <w:r w:rsidRPr="00FE5B25">
        <w:rPr>
          <w:i/>
          <w:sz w:val="22"/>
        </w:rPr>
        <w:t>Bioinformatics</w:t>
      </w:r>
      <w:r w:rsidRPr="00FE5B25">
        <w:rPr>
          <w:sz w:val="22"/>
        </w:rPr>
        <w:t xml:space="preserve"> </w:t>
      </w:r>
      <w:r w:rsidRPr="00FE5B25">
        <w:rPr>
          <w:b/>
          <w:sz w:val="22"/>
        </w:rPr>
        <w:t>27</w:t>
      </w:r>
      <w:r w:rsidRPr="00FE5B25">
        <w:rPr>
          <w:sz w:val="22"/>
        </w:rPr>
        <w:t xml:space="preserve">: 2957-2963 </w:t>
      </w:r>
      <w:hyperlink r:id="rId20" w:history="1">
        <w:r w:rsidRPr="00FE5B25">
          <w:rPr>
            <w:rStyle w:val="af4"/>
            <w:sz w:val="22"/>
          </w:rPr>
          <w:t>https://doi.org/10.1093/bioinformatics/btr507</w:t>
        </w:r>
      </w:hyperlink>
    </w:p>
    <w:p w14:paraId="3C2453B0" w14:textId="03715FC1" w:rsidR="007678AA" w:rsidRPr="00FE5B25" w:rsidRDefault="007678AA" w:rsidP="007678AA">
      <w:pPr>
        <w:pStyle w:val="EndNoteBibliography"/>
        <w:ind w:left="420" w:hanging="420"/>
        <w:rPr>
          <w:sz w:val="22"/>
        </w:rPr>
      </w:pPr>
      <w:r w:rsidRPr="00FE5B25">
        <w:rPr>
          <w:b/>
          <w:sz w:val="22"/>
        </w:rPr>
        <w:t>Magoč T., and Salzberg S.L. 2011b.</w:t>
      </w:r>
      <w:r w:rsidRPr="00FE5B25">
        <w:rPr>
          <w:sz w:val="22"/>
        </w:rPr>
        <w:t xml:space="preserve"> FLASH: fast length adjustment of short reads to improve genome assemblies. </w:t>
      </w:r>
      <w:r w:rsidRPr="00FE5B25">
        <w:rPr>
          <w:i/>
          <w:sz w:val="22"/>
        </w:rPr>
        <w:t>Bioinformatics</w:t>
      </w:r>
      <w:r w:rsidRPr="00FE5B25">
        <w:rPr>
          <w:sz w:val="22"/>
        </w:rPr>
        <w:t xml:space="preserve"> </w:t>
      </w:r>
      <w:r w:rsidRPr="00FE5B25">
        <w:rPr>
          <w:b/>
          <w:sz w:val="22"/>
        </w:rPr>
        <w:t>27</w:t>
      </w:r>
      <w:r w:rsidRPr="00FE5B25">
        <w:rPr>
          <w:sz w:val="22"/>
        </w:rPr>
        <w:t xml:space="preserve">: 2957-2963 </w:t>
      </w:r>
      <w:hyperlink r:id="rId21" w:history="1">
        <w:r w:rsidRPr="00FE5B25">
          <w:rPr>
            <w:rStyle w:val="af4"/>
            <w:sz w:val="22"/>
          </w:rPr>
          <w:t>https://doi.org/10.1093/bioinformatics/btr507</w:t>
        </w:r>
      </w:hyperlink>
    </w:p>
    <w:p w14:paraId="060E577B" w14:textId="03DC45EF" w:rsidR="007678AA" w:rsidRPr="00FE5B25" w:rsidRDefault="007678AA" w:rsidP="007678AA">
      <w:pPr>
        <w:pStyle w:val="EndNoteBibliography"/>
        <w:ind w:left="420" w:hanging="420"/>
        <w:rPr>
          <w:sz w:val="22"/>
        </w:rPr>
      </w:pPr>
      <w:r w:rsidRPr="00FE5B25">
        <w:rPr>
          <w:b/>
          <w:sz w:val="22"/>
        </w:rPr>
        <w:t>Stackebrandt E., and Goebel B.M. 1994.</w:t>
      </w:r>
      <w:r w:rsidRPr="00FE5B25">
        <w:rPr>
          <w:sz w:val="22"/>
        </w:rPr>
        <w:t xml:space="preserve"> A PLACE FOR DNA-DNA REASSOCIATION AND 16S RIBOSOMAL-RNA SEQUENCE-ANALYSIS IN THE PRESENT SPECIES DEFINITION IN BACTERIOLOGY. </w:t>
      </w:r>
      <w:r w:rsidRPr="00FE5B25">
        <w:rPr>
          <w:i/>
          <w:sz w:val="22"/>
        </w:rPr>
        <w:t>International Journal of Systematic Bacteriology</w:t>
      </w:r>
      <w:r w:rsidRPr="00FE5B25">
        <w:rPr>
          <w:sz w:val="22"/>
        </w:rPr>
        <w:t xml:space="preserve"> </w:t>
      </w:r>
      <w:r w:rsidRPr="00FE5B25">
        <w:rPr>
          <w:b/>
          <w:sz w:val="22"/>
        </w:rPr>
        <w:t>44</w:t>
      </w:r>
      <w:r w:rsidRPr="00FE5B25">
        <w:rPr>
          <w:sz w:val="22"/>
        </w:rPr>
        <w:t xml:space="preserve">: 846-849 </w:t>
      </w:r>
      <w:hyperlink r:id="rId22" w:history="1">
        <w:r w:rsidRPr="00FE5B25">
          <w:rPr>
            <w:rStyle w:val="af4"/>
            <w:sz w:val="22"/>
          </w:rPr>
          <w:t>https://doi.org/10.1099/00207713-44-4-846</w:t>
        </w:r>
      </w:hyperlink>
    </w:p>
    <w:p w14:paraId="250BA64A" w14:textId="06E49B0D" w:rsidR="007678AA" w:rsidRPr="00FE5B25" w:rsidRDefault="007678AA" w:rsidP="007678AA">
      <w:pPr>
        <w:pStyle w:val="EndNoteBibliography"/>
        <w:ind w:left="420" w:hanging="420"/>
        <w:rPr>
          <w:sz w:val="22"/>
        </w:rPr>
      </w:pPr>
      <w:r w:rsidRPr="00FE5B25">
        <w:rPr>
          <w:b/>
          <w:sz w:val="22"/>
        </w:rPr>
        <w:t>Wang Q., Garrity G.M., Tiedje J.M., et al. 2007.</w:t>
      </w:r>
      <w:r w:rsidRPr="00FE5B25">
        <w:rPr>
          <w:sz w:val="22"/>
        </w:rPr>
        <w:t xml:space="preserve"> Naive Bayesian classifier for rapid assignment of rRNA sequences into the new bacterial taxonomy. </w:t>
      </w:r>
      <w:r w:rsidRPr="00FE5B25">
        <w:rPr>
          <w:i/>
          <w:sz w:val="22"/>
        </w:rPr>
        <w:t>Appl Environ Microbiol</w:t>
      </w:r>
      <w:r w:rsidRPr="00FE5B25">
        <w:rPr>
          <w:sz w:val="22"/>
        </w:rPr>
        <w:t xml:space="preserve"> </w:t>
      </w:r>
      <w:r w:rsidRPr="00FE5B25">
        <w:rPr>
          <w:b/>
          <w:sz w:val="22"/>
        </w:rPr>
        <w:t>73</w:t>
      </w:r>
      <w:r w:rsidRPr="00FE5B25">
        <w:rPr>
          <w:sz w:val="22"/>
        </w:rPr>
        <w:t xml:space="preserve">: 5261-5267 </w:t>
      </w:r>
      <w:hyperlink r:id="rId23" w:history="1">
        <w:r w:rsidRPr="00FE5B25">
          <w:rPr>
            <w:rStyle w:val="af4"/>
            <w:sz w:val="22"/>
          </w:rPr>
          <w:t>https://doi.org/10.1128/aem.00062-07</w:t>
        </w:r>
      </w:hyperlink>
    </w:p>
    <w:p w14:paraId="69E56709" w14:textId="2952AA91" w:rsidR="007678AA" w:rsidRPr="00FE5B25" w:rsidRDefault="007678AA" w:rsidP="007678AA">
      <w:pPr>
        <w:pStyle w:val="EndNoteBibliography"/>
        <w:ind w:left="420" w:hanging="420"/>
        <w:rPr>
          <w:sz w:val="22"/>
        </w:rPr>
      </w:pPr>
      <w:r w:rsidRPr="00FE5B25">
        <w:rPr>
          <w:b/>
          <w:sz w:val="22"/>
        </w:rPr>
        <w:t>Zuur A.F., Ieno E.N., and Elphick C.S. 2010.</w:t>
      </w:r>
      <w:r w:rsidRPr="00FE5B25">
        <w:rPr>
          <w:sz w:val="22"/>
        </w:rPr>
        <w:t xml:space="preserve"> A protocol for data exploration to avoid common statistical problems. </w:t>
      </w:r>
      <w:r w:rsidRPr="00FE5B25">
        <w:rPr>
          <w:i/>
          <w:sz w:val="22"/>
        </w:rPr>
        <w:t>Methods in Ecology and Evolution</w:t>
      </w:r>
      <w:r w:rsidRPr="00FE5B25">
        <w:rPr>
          <w:sz w:val="22"/>
        </w:rPr>
        <w:t xml:space="preserve"> </w:t>
      </w:r>
      <w:r w:rsidRPr="00FE5B25">
        <w:rPr>
          <w:b/>
          <w:sz w:val="22"/>
        </w:rPr>
        <w:t>1</w:t>
      </w:r>
      <w:r w:rsidRPr="00FE5B25">
        <w:rPr>
          <w:sz w:val="22"/>
        </w:rPr>
        <w:t xml:space="preserve">: 3-14 </w:t>
      </w:r>
      <w:hyperlink r:id="rId24" w:history="1">
        <w:r w:rsidRPr="00FE5B25">
          <w:rPr>
            <w:rStyle w:val="af4"/>
            <w:sz w:val="22"/>
          </w:rPr>
          <w:t>https://doi.org/https://doi.org/10.1111/j.2041-210X.2009.00001.x</w:t>
        </w:r>
      </w:hyperlink>
    </w:p>
    <w:p w14:paraId="129B1017" w14:textId="0614E016" w:rsidR="00095735" w:rsidRPr="00FE5B25" w:rsidRDefault="004D590A" w:rsidP="00476A32">
      <w:pPr>
        <w:pStyle w:val="MDPI51figurecaption"/>
        <w:spacing w:line="440" w:lineRule="exact"/>
        <w:ind w:left="0"/>
        <w:rPr>
          <w:rFonts w:ascii="Times New Roman" w:eastAsia="宋体" w:hAnsi="Times New Roman"/>
          <w:sz w:val="22"/>
          <w:szCs w:val="22"/>
          <w:lang w:eastAsia="zh-CN"/>
        </w:rPr>
      </w:pPr>
      <w:r w:rsidRPr="00FE5B25">
        <w:rPr>
          <w:rFonts w:ascii="Times New Roman" w:eastAsia="宋体" w:hAnsi="Times New Roman"/>
          <w:sz w:val="22"/>
          <w:szCs w:val="22"/>
          <w:lang w:eastAsia="zh-CN"/>
        </w:rPr>
        <w:fldChar w:fldCharType="end"/>
      </w:r>
    </w:p>
    <w:sectPr w:rsidR="00095735" w:rsidRPr="00FE5B25" w:rsidSect="006B75D4">
      <w:headerReference w:type="even" r:id="rId25"/>
      <w:headerReference w:type="default" r:id="rId26"/>
      <w:footerReference w:type="even" r:id="rId27"/>
      <w:footerReference w:type="default" r:id="rId28"/>
      <w:footerReference w:type="first" r:id="rId2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E29895" w14:textId="77777777" w:rsidR="00F27DF7" w:rsidRDefault="00F27DF7" w:rsidP="0027659F">
      <w:pPr>
        <w:rPr>
          <w:rFonts w:hint="eastAsia"/>
        </w:rPr>
      </w:pPr>
      <w:r>
        <w:separator/>
      </w:r>
    </w:p>
  </w:endnote>
  <w:endnote w:type="continuationSeparator" w:id="0">
    <w:p w14:paraId="2E37973A" w14:textId="77777777" w:rsidR="00F27DF7" w:rsidRDefault="00F27DF7" w:rsidP="0027659F">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BFD56" w14:textId="77777777" w:rsidR="007B2DF7" w:rsidRPr="00153CE2" w:rsidRDefault="007B2DF7">
    <w:pPr>
      <w:pStyle w:val="af0"/>
      <w:rPr>
        <w:rFonts w:hint="eastAsia"/>
      </w:rPr>
    </w:pPr>
    <w:r>
      <w:rPr>
        <w:rFonts w:hint="eastAsia"/>
      </w:rP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8730783"/>
      <w:docPartObj>
        <w:docPartGallery w:val="Page Numbers (Bottom of Page)"/>
        <w:docPartUnique/>
      </w:docPartObj>
    </w:sdtPr>
    <w:sdtEndPr>
      <w:rPr>
        <w:rFonts w:ascii="Times New Roman" w:hAnsi="Times New Roman" w:cs="Times New Roman"/>
      </w:rPr>
    </w:sdtEndPr>
    <w:sdtContent>
      <w:p w14:paraId="29E1F87A" w14:textId="5270AE63" w:rsidR="006B75D4" w:rsidRPr="006B75D4" w:rsidRDefault="006B75D4">
        <w:pPr>
          <w:pStyle w:val="af0"/>
          <w:jc w:val="center"/>
          <w:rPr>
            <w:rFonts w:ascii="Times New Roman" w:hAnsi="Times New Roman" w:cs="Times New Roman"/>
          </w:rPr>
        </w:pPr>
        <w:r w:rsidRPr="006B75D4">
          <w:rPr>
            <w:rFonts w:ascii="Times New Roman" w:hAnsi="Times New Roman" w:cs="Times New Roman"/>
          </w:rPr>
          <w:fldChar w:fldCharType="begin"/>
        </w:r>
        <w:r w:rsidRPr="006B75D4">
          <w:rPr>
            <w:rFonts w:ascii="Times New Roman" w:hAnsi="Times New Roman" w:cs="Times New Roman"/>
          </w:rPr>
          <w:instrText>PAGE   \* MERGEFORMAT</w:instrText>
        </w:r>
        <w:r w:rsidRPr="006B75D4">
          <w:rPr>
            <w:rFonts w:ascii="Times New Roman" w:hAnsi="Times New Roman" w:cs="Times New Roman"/>
          </w:rPr>
          <w:fldChar w:fldCharType="separate"/>
        </w:r>
        <w:r w:rsidRPr="006B75D4">
          <w:rPr>
            <w:rFonts w:ascii="Times New Roman" w:hAnsi="Times New Roman" w:cs="Times New Roman"/>
            <w:lang w:val="zh-CN"/>
          </w:rPr>
          <w:t>2</w:t>
        </w:r>
        <w:r w:rsidRPr="006B75D4">
          <w:rPr>
            <w:rFonts w:ascii="Times New Roman" w:hAnsi="Times New Roman" w:cs="Times New Roman"/>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B83FF" w14:textId="77777777" w:rsidR="007B2DF7" w:rsidRPr="00153CE2" w:rsidRDefault="007B2DF7">
    <w:pPr>
      <w:pStyle w:val="af0"/>
      <w:rPr>
        <w:rFonts w:hint="eastAsia"/>
      </w:rPr>
    </w:pPr>
    <w:r>
      <w:rPr>
        <w:rFonts w:hint="eastAsia"/>
      </w:rP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6FA312" w14:textId="77777777" w:rsidR="00F27DF7" w:rsidRDefault="00F27DF7" w:rsidP="0027659F">
      <w:pPr>
        <w:rPr>
          <w:rFonts w:hint="eastAsia"/>
        </w:rPr>
      </w:pPr>
      <w:r>
        <w:separator/>
      </w:r>
    </w:p>
  </w:footnote>
  <w:footnote w:type="continuationSeparator" w:id="0">
    <w:p w14:paraId="2886DAE4" w14:textId="77777777" w:rsidR="00F27DF7" w:rsidRDefault="00F27DF7" w:rsidP="0027659F">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5BD91" w14:textId="77777777" w:rsidR="007B2DF7" w:rsidRPr="00153CE2" w:rsidRDefault="007B2DF7">
    <w:pPr>
      <w:pStyle w:val="ae"/>
      <w:jc w:val="left"/>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5CE02" w14:textId="77777777" w:rsidR="007B2DF7" w:rsidRPr="00153CE2" w:rsidRDefault="007B2DF7">
    <w:pPr>
      <w:pStyle w:val="ae"/>
      <w:jc w:val="left"/>
      <w:rPr>
        <w:rFonts w:hint="eastAsia"/>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proofState w:spelling="clean" w:grammar="clean"/>
  <w:defaultTabStop w:val="420"/>
  <w:drawingGridHorizontalSpacing w:val="105"/>
  <w:drawingGridVerticalSpacing w:val="156"/>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PeerJ20250917改&lt;/Style&gt;&lt;LeftDelim&gt;{&lt;/LeftDelim&gt;&lt;RightDelim&gt;}&lt;/RightDelim&gt;&lt;FontName&gt;Times New Roman&lt;/FontName&gt;&lt;FontSize&gt;12&lt;/FontSize&gt;&lt;ReflistTitle&gt;&lt;/ReflistTitle&gt;&lt;StartingRefnum&gt;1&lt;/StartingRefnum&gt;&lt;FirstLineIndent&gt;0&lt;/FirstLineIndent&gt;&lt;HangingIndent&gt;430&lt;/HangingIndent&gt;&lt;LineSpacing&gt;0&lt;/LineSpacing&gt;&lt;SpaceAfter&gt;0&lt;/SpaceAfter&gt;&lt;HyperlinksEnabled&gt;0&lt;/HyperlinksEnabled&gt;&lt;HyperlinksVisible&gt;0&lt;/HyperlinksVisible&gt;&lt;EnableBibliographyCategories&gt;1&lt;/EnableBibliographyCategories&gt;&lt;/ENLayout&gt;"/>
    <w:docVar w:name="EN.Libraries" w:val="&lt;Libraries&gt;&lt;item db-id=&quot;eea0ddw5xtvzvte5aa3vxvsxtv2wv9dx20xr&quot;&gt;我的EndNote库&lt;record-ids&gt;&lt;item&gt;277&lt;/item&gt;&lt;item&gt;278&lt;/item&gt;&lt;item&gt;279&lt;/item&gt;&lt;item&gt;280&lt;/item&gt;&lt;item&gt;281&lt;/item&gt;&lt;item&gt;282&lt;/item&gt;&lt;item&gt;542&lt;/item&gt;&lt;item&gt;544&lt;/item&gt;&lt;item&gt;545&lt;/item&gt;&lt;item&gt;546&lt;/item&gt;&lt;item&gt;548&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333402"/>
    <w:rsid w:val="00024B33"/>
    <w:rsid w:val="00037719"/>
    <w:rsid w:val="00095735"/>
    <w:rsid w:val="00096229"/>
    <w:rsid w:val="000A3A38"/>
    <w:rsid w:val="000B2885"/>
    <w:rsid w:val="00104334"/>
    <w:rsid w:val="00110C6D"/>
    <w:rsid w:val="001609A7"/>
    <w:rsid w:val="00183E7F"/>
    <w:rsid w:val="0019717E"/>
    <w:rsid w:val="001A4386"/>
    <w:rsid w:val="001B578B"/>
    <w:rsid w:val="001C6F0E"/>
    <w:rsid w:val="001E74AD"/>
    <w:rsid w:val="00224030"/>
    <w:rsid w:val="00240771"/>
    <w:rsid w:val="002434E1"/>
    <w:rsid w:val="0027659F"/>
    <w:rsid w:val="0028652F"/>
    <w:rsid w:val="00293320"/>
    <w:rsid w:val="002B06CC"/>
    <w:rsid w:val="002B1101"/>
    <w:rsid w:val="002C4E57"/>
    <w:rsid w:val="002C58C4"/>
    <w:rsid w:val="002D246B"/>
    <w:rsid w:val="00302268"/>
    <w:rsid w:val="00321BEE"/>
    <w:rsid w:val="00332419"/>
    <w:rsid w:val="00333402"/>
    <w:rsid w:val="00344848"/>
    <w:rsid w:val="00380032"/>
    <w:rsid w:val="003A1D81"/>
    <w:rsid w:val="003C1113"/>
    <w:rsid w:val="003C2AE5"/>
    <w:rsid w:val="003F36A1"/>
    <w:rsid w:val="00430DE9"/>
    <w:rsid w:val="004339F5"/>
    <w:rsid w:val="00436A9F"/>
    <w:rsid w:val="00476A32"/>
    <w:rsid w:val="004B15DA"/>
    <w:rsid w:val="004D590A"/>
    <w:rsid w:val="004E5B9C"/>
    <w:rsid w:val="004F418D"/>
    <w:rsid w:val="004F723E"/>
    <w:rsid w:val="005110FE"/>
    <w:rsid w:val="00571139"/>
    <w:rsid w:val="00572046"/>
    <w:rsid w:val="005771CE"/>
    <w:rsid w:val="005927EB"/>
    <w:rsid w:val="005C30F3"/>
    <w:rsid w:val="006066EA"/>
    <w:rsid w:val="00626970"/>
    <w:rsid w:val="006304B2"/>
    <w:rsid w:val="00653CCF"/>
    <w:rsid w:val="00661DDB"/>
    <w:rsid w:val="00672F7C"/>
    <w:rsid w:val="00676AF1"/>
    <w:rsid w:val="00685797"/>
    <w:rsid w:val="00687288"/>
    <w:rsid w:val="006A5EE2"/>
    <w:rsid w:val="006B4752"/>
    <w:rsid w:val="006B5F5D"/>
    <w:rsid w:val="006B75D4"/>
    <w:rsid w:val="006C6C2E"/>
    <w:rsid w:val="006D2B43"/>
    <w:rsid w:val="006E1180"/>
    <w:rsid w:val="00702D6C"/>
    <w:rsid w:val="00711690"/>
    <w:rsid w:val="0073115B"/>
    <w:rsid w:val="007374F2"/>
    <w:rsid w:val="00754AE0"/>
    <w:rsid w:val="00754AF0"/>
    <w:rsid w:val="0075508F"/>
    <w:rsid w:val="007678AA"/>
    <w:rsid w:val="00770E44"/>
    <w:rsid w:val="00776458"/>
    <w:rsid w:val="007A1D63"/>
    <w:rsid w:val="007B2DF7"/>
    <w:rsid w:val="007D67A2"/>
    <w:rsid w:val="007E678C"/>
    <w:rsid w:val="007F0B4F"/>
    <w:rsid w:val="00801EEB"/>
    <w:rsid w:val="00803167"/>
    <w:rsid w:val="00816931"/>
    <w:rsid w:val="00824261"/>
    <w:rsid w:val="00825B3C"/>
    <w:rsid w:val="0083355C"/>
    <w:rsid w:val="0084646F"/>
    <w:rsid w:val="00862E4E"/>
    <w:rsid w:val="00876E20"/>
    <w:rsid w:val="00880B56"/>
    <w:rsid w:val="008A0160"/>
    <w:rsid w:val="008B07F6"/>
    <w:rsid w:val="00934143"/>
    <w:rsid w:val="00935D9A"/>
    <w:rsid w:val="00936876"/>
    <w:rsid w:val="00951554"/>
    <w:rsid w:val="009606A3"/>
    <w:rsid w:val="009653CF"/>
    <w:rsid w:val="00976AC8"/>
    <w:rsid w:val="00986C12"/>
    <w:rsid w:val="009C35FD"/>
    <w:rsid w:val="009D1DBD"/>
    <w:rsid w:val="009E28EF"/>
    <w:rsid w:val="009F0F60"/>
    <w:rsid w:val="00A01778"/>
    <w:rsid w:val="00A0428C"/>
    <w:rsid w:val="00A15D23"/>
    <w:rsid w:val="00A173C0"/>
    <w:rsid w:val="00A345DC"/>
    <w:rsid w:val="00A740F2"/>
    <w:rsid w:val="00AA001F"/>
    <w:rsid w:val="00AB3E04"/>
    <w:rsid w:val="00AB5A50"/>
    <w:rsid w:val="00AC0015"/>
    <w:rsid w:val="00AD1A10"/>
    <w:rsid w:val="00B0326F"/>
    <w:rsid w:val="00B36618"/>
    <w:rsid w:val="00B448A1"/>
    <w:rsid w:val="00B469CA"/>
    <w:rsid w:val="00BA146A"/>
    <w:rsid w:val="00BA36C2"/>
    <w:rsid w:val="00BC1834"/>
    <w:rsid w:val="00BD016B"/>
    <w:rsid w:val="00BF006D"/>
    <w:rsid w:val="00BF3434"/>
    <w:rsid w:val="00C246B4"/>
    <w:rsid w:val="00C9374F"/>
    <w:rsid w:val="00CA1EBA"/>
    <w:rsid w:val="00CA594B"/>
    <w:rsid w:val="00CF6D9A"/>
    <w:rsid w:val="00D07CE7"/>
    <w:rsid w:val="00D14FB0"/>
    <w:rsid w:val="00D179E1"/>
    <w:rsid w:val="00D2096B"/>
    <w:rsid w:val="00D30D3D"/>
    <w:rsid w:val="00D471D1"/>
    <w:rsid w:val="00D6586B"/>
    <w:rsid w:val="00D82C8F"/>
    <w:rsid w:val="00D83107"/>
    <w:rsid w:val="00D86F17"/>
    <w:rsid w:val="00DA0A5A"/>
    <w:rsid w:val="00DE0F3B"/>
    <w:rsid w:val="00E05696"/>
    <w:rsid w:val="00E113B7"/>
    <w:rsid w:val="00E3028A"/>
    <w:rsid w:val="00E469E1"/>
    <w:rsid w:val="00E95A55"/>
    <w:rsid w:val="00EB67C1"/>
    <w:rsid w:val="00EC46CE"/>
    <w:rsid w:val="00ED2580"/>
    <w:rsid w:val="00EE01C8"/>
    <w:rsid w:val="00EE19BE"/>
    <w:rsid w:val="00F04834"/>
    <w:rsid w:val="00F171A0"/>
    <w:rsid w:val="00F20A05"/>
    <w:rsid w:val="00F21D1C"/>
    <w:rsid w:val="00F246D3"/>
    <w:rsid w:val="00F27DF7"/>
    <w:rsid w:val="00F477D6"/>
    <w:rsid w:val="00F50C2F"/>
    <w:rsid w:val="00F579A0"/>
    <w:rsid w:val="00F64C16"/>
    <w:rsid w:val="00F77EEA"/>
    <w:rsid w:val="00FA479B"/>
    <w:rsid w:val="00FA6E3D"/>
    <w:rsid w:val="00FE1FFB"/>
    <w:rsid w:val="00FE2E04"/>
    <w:rsid w:val="00FE5B25"/>
    <w:rsid w:val="00FE6A66"/>
    <w:rsid w:val="00FE7A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8962CB5"/>
  <w15:docId w15:val="{4A5E1A35-023A-41BA-84CD-36FE3F5308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333402"/>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333402"/>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333402"/>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333402"/>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333402"/>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333402"/>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333402"/>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333402"/>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333402"/>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333402"/>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333402"/>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333402"/>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333402"/>
    <w:rPr>
      <w:rFonts w:cstheme="majorBidi"/>
      <w:color w:val="0F4761" w:themeColor="accent1" w:themeShade="BF"/>
      <w:sz w:val="28"/>
      <w:szCs w:val="28"/>
    </w:rPr>
  </w:style>
  <w:style w:type="character" w:customStyle="1" w:styleId="50">
    <w:name w:val="标题 5 字符"/>
    <w:basedOn w:val="a0"/>
    <w:link w:val="5"/>
    <w:uiPriority w:val="9"/>
    <w:semiHidden/>
    <w:rsid w:val="00333402"/>
    <w:rPr>
      <w:rFonts w:cstheme="majorBidi"/>
      <w:color w:val="0F4761" w:themeColor="accent1" w:themeShade="BF"/>
      <w:sz w:val="24"/>
      <w:szCs w:val="24"/>
    </w:rPr>
  </w:style>
  <w:style w:type="character" w:customStyle="1" w:styleId="60">
    <w:name w:val="标题 6 字符"/>
    <w:basedOn w:val="a0"/>
    <w:link w:val="6"/>
    <w:uiPriority w:val="9"/>
    <w:semiHidden/>
    <w:rsid w:val="00333402"/>
    <w:rPr>
      <w:rFonts w:cstheme="majorBidi"/>
      <w:b/>
      <w:bCs/>
      <w:color w:val="0F4761" w:themeColor="accent1" w:themeShade="BF"/>
    </w:rPr>
  </w:style>
  <w:style w:type="character" w:customStyle="1" w:styleId="70">
    <w:name w:val="标题 7 字符"/>
    <w:basedOn w:val="a0"/>
    <w:link w:val="7"/>
    <w:uiPriority w:val="9"/>
    <w:semiHidden/>
    <w:rsid w:val="00333402"/>
    <w:rPr>
      <w:rFonts w:cstheme="majorBidi"/>
      <w:b/>
      <w:bCs/>
      <w:color w:val="595959" w:themeColor="text1" w:themeTint="A6"/>
    </w:rPr>
  </w:style>
  <w:style w:type="character" w:customStyle="1" w:styleId="80">
    <w:name w:val="标题 8 字符"/>
    <w:basedOn w:val="a0"/>
    <w:link w:val="8"/>
    <w:uiPriority w:val="9"/>
    <w:semiHidden/>
    <w:rsid w:val="00333402"/>
    <w:rPr>
      <w:rFonts w:cstheme="majorBidi"/>
      <w:color w:val="595959" w:themeColor="text1" w:themeTint="A6"/>
    </w:rPr>
  </w:style>
  <w:style w:type="character" w:customStyle="1" w:styleId="90">
    <w:name w:val="标题 9 字符"/>
    <w:basedOn w:val="a0"/>
    <w:link w:val="9"/>
    <w:uiPriority w:val="9"/>
    <w:semiHidden/>
    <w:rsid w:val="00333402"/>
    <w:rPr>
      <w:rFonts w:eastAsiaTheme="majorEastAsia" w:cstheme="majorBidi"/>
      <w:color w:val="595959" w:themeColor="text1" w:themeTint="A6"/>
    </w:rPr>
  </w:style>
  <w:style w:type="paragraph" w:styleId="a3">
    <w:name w:val="Title"/>
    <w:basedOn w:val="a"/>
    <w:next w:val="a"/>
    <w:link w:val="a4"/>
    <w:uiPriority w:val="10"/>
    <w:qFormat/>
    <w:rsid w:val="00333402"/>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33340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33402"/>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333402"/>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333402"/>
    <w:pPr>
      <w:spacing w:before="160" w:after="160"/>
      <w:jc w:val="center"/>
    </w:pPr>
    <w:rPr>
      <w:i/>
      <w:iCs/>
      <w:color w:val="404040" w:themeColor="text1" w:themeTint="BF"/>
    </w:rPr>
  </w:style>
  <w:style w:type="character" w:customStyle="1" w:styleId="a8">
    <w:name w:val="引用 字符"/>
    <w:basedOn w:val="a0"/>
    <w:link w:val="a7"/>
    <w:uiPriority w:val="29"/>
    <w:rsid w:val="00333402"/>
    <w:rPr>
      <w:i/>
      <w:iCs/>
      <w:color w:val="404040" w:themeColor="text1" w:themeTint="BF"/>
    </w:rPr>
  </w:style>
  <w:style w:type="paragraph" w:styleId="a9">
    <w:name w:val="List Paragraph"/>
    <w:basedOn w:val="a"/>
    <w:uiPriority w:val="34"/>
    <w:qFormat/>
    <w:rsid w:val="00333402"/>
    <w:pPr>
      <w:ind w:left="720"/>
      <w:contextualSpacing/>
    </w:pPr>
  </w:style>
  <w:style w:type="character" w:styleId="aa">
    <w:name w:val="Intense Emphasis"/>
    <w:basedOn w:val="a0"/>
    <w:uiPriority w:val="21"/>
    <w:qFormat/>
    <w:rsid w:val="00333402"/>
    <w:rPr>
      <w:i/>
      <w:iCs/>
      <w:color w:val="0F4761" w:themeColor="accent1" w:themeShade="BF"/>
    </w:rPr>
  </w:style>
  <w:style w:type="paragraph" w:styleId="ab">
    <w:name w:val="Intense Quote"/>
    <w:basedOn w:val="a"/>
    <w:next w:val="a"/>
    <w:link w:val="ac"/>
    <w:uiPriority w:val="30"/>
    <w:qFormat/>
    <w:rsid w:val="003334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333402"/>
    <w:rPr>
      <w:i/>
      <w:iCs/>
      <w:color w:val="0F4761" w:themeColor="accent1" w:themeShade="BF"/>
    </w:rPr>
  </w:style>
  <w:style w:type="character" w:styleId="ad">
    <w:name w:val="Intense Reference"/>
    <w:basedOn w:val="a0"/>
    <w:uiPriority w:val="32"/>
    <w:qFormat/>
    <w:rsid w:val="00333402"/>
    <w:rPr>
      <w:b/>
      <w:bCs/>
      <w:smallCaps/>
      <w:color w:val="0F4761" w:themeColor="accent1" w:themeShade="BF"/>
      <w:spacing w:val="5"/>
    </w:rPr>
  </w:style>
  <w:style w:type="paragraph" w:styleId="ae">
    <w:name w:val="header"/>
    <w:basedOn w:val="a"/>
    <w:link w:val="af"/>
    <w:uiPriority w:val="99"/>
    <w:unhideWhenUsed/>
    <w:rsid w:val="0027659F"/>
    <w:pPr>
      <w:tabs>
        <w:tab w:val="center" w:pos="4153"/>
        <w:tab w:val="right" w:pos="8306"/>
      </w:tabs>
      <w:snapToGrid w:val="0"/>
      <w:jc w:val="center"/>
    </w:pPr>
    <w:rPr>
      <w:sz w:val="18"/>
      <w:szCs w:val="18"/>
    </w:rPr>
  </w:style>
  <w:style w:type="character" w:customStyle="1" w:styleId="af">
    <w:name w:val="页眉 字符"/>
    <w:basedOn w:val="a0"/>
    <w:link w:val="ae"/>
    <w:uiPriority w:val="99"/>
    <w:rsid w:val="0027659F"/>
    <w:rPr>
      <w:sz w:val="18"/>
      <w:szCs w:val="18"/>
    </w:rPr>
  </w:style>
  <w:style w:type="paragraph" w:styleId="af0">
    <w:name w:val="footer"/>
    <w:basedOn w:val="a"/>
    <w:link w:val="af1"/>
    <w:uiPriority w:val="99"/>
    <w:unhideWhenUsed/>
    <w:rsid w:val="0027659F"/>
    <w:pPr>
      <w:tabs>
        <w:tab w:val="center" w:pos="4153"/>
        <w:tab w:val="right" w:pos="8306"/>
      </w:tabs>
      <w:snapToGrid w:val="0"/>
      <w:jc w:val="left"/>
    </w:pPr>
    <w:rPr>
      <w:sz w:val="18"/>
      <w:szCs w:val="18"/>
    </w:rPr>
  </w:style>
  <w:style w:type="character" w:customStyle="1" w:styleId="af1">
    <w:name w:val="页脚 字符"/>
    <w:basedOn w:val="a0"/>
    <w:link w:val="af0"/>
    <w:uiPriority w:val="99"/>
    <w:rsid w:val="0027659F"/>
    <w:rPr>
      <w:sz w:val="18"/>
      <w:szCs w:val="18"/>
    </w:rPr>
  </w:style>
  <w:style w:type="paragraph" w:customStyle="1" w:styleId="MDPI51figurecaption">
    <w:name w:val="MDPI_5.1_figure_caption"/>
    <w:basedOn w:val="a"/>
    <w:qFormat/>
    <w:rsid w:val="00D82C8F"/>
    <w:pPr>
      <w:widowControl/>
      <w:adjustRightInd w:val="0"/>
      <w:snapToGrid w:val="0"/>
      <w:spacing w:before="120" w:after="240" w:line="260" w:lineRule="atLeast"/>
      <w:ind w:left="425" w:right="425"/>
    </w:pPr>
    <w:rPr>
      <w:rFonts w:ascii="Palatino Linotype" w:eastAsia="Times New Roman" w:hAnsi="Palatino Linotype" w:cs="Times New Roman"/>
      <w:color w:val="000000"/>
      <w:kern w:val="0"/>
      <w:sz w:val="18"/>
      <w:szCs w:val="20"/>
      <w:lang w:eastAsia="de-DE" w:bidi="en-US"/>
    </w:rPr>
  </w:style>
  <w:style w:type="paragraph" w:customStyle="1" w:styleId="Els-caption">
    <w:name w:val="Els-caption"/>
    <w:qFormat/>
    <w:rsid w:val="00A173C0"/>
    <w:pPr>
      <w:keepLines/>
      <w:spacing w:before="200" w:after="240" w:line="200" w:lineRule="exact"/>
    </w:pPr>
    <w:rPr>
      <w:rFonts w:ascii="Times New Roman" w:eastAsia="宋体" w:hAnsi="Times New Roman" w:cs="Times New Roman"/>
      <w:kern w:val="0"/>
      <w:sz w:val="16"/>
      <w:szCs w:val="20"/>
      <w:lang w:eastAsia="en-US"/>
    </w:rPr>
  </w:style>
  <w:style w:type="paragraph" w:styleId="af2">
    <w:name w:val="footnote text"/>
    <w:basedOn w:val="a"/>
    <w:link w:val="af3"/>
    <w:qFormat/>
    <w:rsid w:val="00BC1834"/>
    <w:pPr>
      <w:snapToGrid w:val="0"/>
      <w:jc w:val="left"/>
    </w:pPr>
    <w:rPr>
      <w:rFonts w:ascii="Times New Roman" w:eastAsia="宋体" w:hAnsi="Times New Roman" w:cs="Times New Roman"/>
      <w:sz w:val="18"/>
      <w:szCs w:val="18"/>
    </w:rPr>
  </w:style>
  <w:style w:type="character" w:customStyle="1" w:styleId="af3">
    <w:name w:val="脚注文本 字符"/>
    <w:basedOn w:val="a0"/>
    <w:link w:val="af2"/>
    <w:qFormat/>
    <w:rsid w:val="00BC1834"/>
    <w:rPr>
      <w:rFonts w:ascii="Times New Roman" w:eastAsia="宋体" w:hAnsi="Times New Roman" w:cs="Times New Roman"/>
      <w:sz w:val="18"/>
      <w:szCs w:val="18"/>
    </w:rPr>
  </w:style>
  <w:style w:type="paragraph" w:customStyle="1" w:styleId="Els-Affiliation">
    <w:name w:val="Els-Affiliation"/>
    <w:next w:val="a"/>
    <w:autoRedefine/>
    <w:qFormat/>
    <w:rsid w:val="00430DE9"/>
    <w:pPr>
      <w:suppressAutoHyphens/>
      <w:spacing w:line="480" w:lineRule="auto"/>
      <w:jc w:val="both"/>
    </w:pPr>
    <w:rPr>
      <w:rFonts w:ascii="Times New Roman" w:eastAsia="宋体" w:hAnsi="Times New Roman" w:cs="Times New Roman"/>
      <w:i/>
      <w:kern w:val="0"/>
      <w:sz w:val="20"/>
      <w:szCs w:val="20"/>
    </w:rPr>
  </w:style>
  <w:style w:type="paragraph" w:customStyle="1" w:styleId="11">
    <w:name w:val="正文1"/>
    <w:link w:val="12"/>
    <w:rsid w:val="009D1DBD"/>
    <w:pPr>
      <w:spacing w:line="276" w:lineRule="auto"/>
      <w:contextualSpacing/>
    </w:pPr>
    <w:rPr>
      <w:rFonts w:ascii="Arial" w:eastAsia="宋体" w:hAnsi="Arial" w:cs="Arial"/>
      <w:kern w:val="0"/>
      <w:sz w:val="22"/>
      <w:lang w:eastAsia="en-US"/>
    </w:rPr>
  </w:style>
  <w:style w:type="character" w:customStyle="1" w:styleId="12">
    <w:name w:val="正文1 字符"/>
    <w:basedOn w:val="a0"/>
    <w:link w:val="11"/>
    <w:rsid w:val="009D1DBD"/>
    <w:rPr>
      <w:rFonts w:ascii="Arial" w:eastAsia="宋体" w:hAnsi="Arial" w:cs="Arial"/>
      <w:kern w:val="0"/>
      <w:sz w:val="22"/>
      <w:lang w:eastAsia="en-US"/>
    </w:rPr>
  </w:style>
  <w:style w:type="paragraph" w:customStyle="1" w:styleId="EndNoteBibliographyTitle">
    <w:name w:val="EndNote Bibliography Title"/>
    <w:basedOn w:val="a"/>
    <w:link w:val="EndNoteBibliographyTitle0"/>
    <w:rsid w:val="004D590A"/>
    <w:pPr>
      <w:jc w:val="center"/>
    </w:pPr>
    <w:rPr>
      <w:rFonts w:ascii="Times New Roman" w:hAnsi="Times New Roman" w:cs="Times New Roman"/>
      <w:noProof/>
      <w:sz w:val="24"/>
    </w:rPr>
  </w:style>
  <w:style w:type="character" w:customStyle="1" w:styleId="EndNoteBibliographyTitle0">
    <w:name w:val="EndNote Bibliography Title 字符"/>
    <w:basedOn w:val="12"/>
    <w:link w:val="EndNoteBibliographyTitle"/>
    <w:rsid w:val="004D590A"/>
    <w:rPr>
      <w:rFonts w:ascii="Times New Roman" w:eastAsia="宋体" w:hAnsi="Times New Roman" w:cs="Times New Roman"/>
      <w:noProof/>
      <w:kern w:val="0"/>
      <w:sz w:val="24"/>
      <w:lang w:eastAsia="en-US"/>
    </w:rPr>
  </w:style>
  <w:style w:type="paragraph" w:customStyle="1" w:styleId="EndNoteBibliography">
    <w:name w:val="EndNote Bibliography"/>
    <w:basedOn w:val="a"/>
    <w:link w:val="EndNoteBibliography0"/>
    <w:rsid w:val="004D590A"/>
    <w:rPr>
      <w:rFonts w:ascii="Times New Roman" w:hAnsi="Times New Roman" w:cs="Times New Roman"/>
      <w:noProof/>
      <w:sz w:val="24"/>
    </w:rPr>
  </w:style>
  <w:style w:type="character" w:customStyle="1" w:styleId="EndNoteBibliography0">
    <w:name w:val="EndNote Bibliography 字符"/>
    <w:basedOn w:val="12"/>
    <w:link w:val="EndNoteBibliography"/>
    <w:rsid w:val="004D590A"/>
    <w:rPr>
      <w:rFonts w:ascii="Times New Roman" w:eastAsia="宋体" w:hAnsi="Times New Roman" w:cs="Times New Roman"/>
      <w:noProof/>
      <w:kern w:val="0"/>
      <w:sz w:val="24"/>
      <w:lang w:eastAsia="en-US"/>
    </w:rPr>
  </w:style>
  <w:style w:type="paragraph" w:customStyle="1" w:styleId="EndNoteCategoryHeading">
    <w:name w:val="EndNote Category Heading"/>
    <w:basedOn w:val="a"/>
    <w:link w:val="EndNoteCategoryHeading0"/>
    <w:rsid w:val="004D590A"/>
    <w:pPr>
      <w:spacing w:before="120" w:after="120"/>
      <w:jc w:val="left"/>
    </w:pPr>
    <w:rPr>
      <w:b/>
      <w:noProof/>
    </w:rPr>
  </w:style>
  <w:style w:type="character" w:customStyle="1" w:styleId="EndNoteCategoryHeading0">
    <w:name w:val="EndNote Category Heading 字符"/>
    <w:basedOn w:val="12"/>
    <w:link w:val="EndNoteCategoryHeading"/>
    <w:rsid w:val="004D590A"/>
    <w:rPr>
      <w:rFonts w:ascii="Arial" w:eastAsia="宋体" w:hAnsi="Arial" w:cs="Arial"/>
      <w:b/>
      <w:noProof/>
      <w:kern w:val="0"/>
      <w:sz w:val="22"/>
      <w:lang w:eastAsia="en-US"/>
    </w:rPr>
  </w:style>
  <w:style w:type="character" w:styleId="af4">
    <w:name w:val="Hyperlink"/>
    <w:basedOn w:val="a0"/>
    <w:uiPriority w:val="99"/>
    <w:unhideWhenUsed/>
    <w:rsid w:val="004D590A"/>
    <w:rPr>
      <w:color w:val="467886" w:themeColor="hyperlink"/>
      <w:u w:val="single"/>
    </w:rPr>
  </w:style>
  <w:style w:type="character" w:styleId="af5">
    <w:name w:val="Unresolved Mention"/>
    <w:basedOn w:val="a0"/>
    <w:uiPriority w:val="99"/>
    <w:semiHidden/>
    <w:unhideWhenUsed/>
    <w:rsid w:val="004D590A"/>
    <w:rPr>
      <w:color w:val="605E5C"/>
      <w:shd w:val="clear" w:color="auto" w:fill="E1DFDD"/>
    </w:rPr>
  </w:style>
  <w:style w:type="paragraph" w:customStyle="1" w:styleId="Els-body-text">
    <w:name w:val="Els-body-text"/>
    <w:autoRedefine/>
    <w:qFormat/>
    <w:rsid w:val="00976AC8"/>
    <w:pPr>
      <w:spacing w:line="276" w:lineRule="auto"/>
    </w:pPr>
    <w:rPr>
      <w:rFonts w:ascii="Times New Roman" w:eastAsia="宋体" w:hAnsi="Times New Roman" w:cs="Times New Roman"/>
      <w:kern w:val="0"/>
      <w:sz w:val="24"/>
      <w:szCs w:val="24"/>
    </w:rPr>
  </w:style>
  <w:style w:type="character" w:styleId="af6">
    <w:name w:val="Placeholder Text"/>
    <w:basedOn w:val="a0"/>
    <w:uiPriority w:val="99"/>
    <w:semiHidden/>
    <w:rsid w:val="006E1180"/>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hyperlink" Target="https://doi.org/10.1038/nmeth.2604" TargetMode="External"/><Relationship Id="rId26" Type="http://schemas.openxmlformats.org/officeDocument/2006/relationships/header" Target="header2.xml"/><Relationship Id="rId3" Type="http://schemas.openxmlformats.org/officeDocument/2006/relationships/webSettings" Target="webSettings.xml"/><Relationship Id="rId21" Type="http://schemas.openxmlformats.org/officeDocument/2006/relationships/hyperlink" Target="https://doi.org/10.1093/bioinformatics/btr507" TargetMode="Externa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s://doi.org/10.1093/bioinformatics/bty560" TargetMode="External"/><Relationship Id="rId25"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hyperlink" Target="https://doi.org/https://doi.org/10.1111/2041-210X.12143" TargetMode="External"/><Relationship Id="rId20" Type="http://schemas.openxmlformats.org/officeDocument/2006/relationships/hyperlink" Target="https://doi.org/10.1093/bioinformatics/btr507" TargetMode="External"/><Relationship Id="rId29"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hyperlink" Target="https://doi.org/https://doi.org/10.1111/j.2041-210X.2009.00001.x" TargetMode="Externa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hyperlink" Target="https://doi.org/10.1128/aem.00062-07" TargetMode="External"/><Relationship Id="rId28" Type="http://schemas.openxmlformats.org/officeDocument/2006/relationships/footer" Target="footer2.xml"/><Relationship Id="rId10" Type="http://schemas.openxmlformats.org/officeDocument/2006/relationships/image" Target="media/image5.jpeg"/><Relationship Id="rId19" Type="http://schemas.openxmlformats.org/officeDocument/2006/relationships/hyperlink" Target="https://doi.org/10.1038/s42005-022-00949-5" TargetMode="External"/><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yperlink" Target="https://doi.org/10.1099/00207713-44-4-846" TargetMode="External"/><Relationship Id="rId27" Type="http://schemas.openxmlformats.org/officeDocument/2006/relationships/footer" Target="footer1.xml"/><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89</TotalTime>
  <Pages>12</Pages>
  <Words>4922</Words>
  <Characters>31701</Characters>
  <Application>Microsoft Office Word</Application>
  <DocSecurity>0</DocSecurity>
  <Lines>473</Lines>
  <Paragraphs>117</Paragraphs>
  <ScaleCrop>false</ScaleCrop>
  <Company/>
  <LinksUpToDate>false</LinksUpToDate>
  <CharactersWithSpaces>36506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xx L</dc:creator>
  <cp:keywords/>
  <dc:description/>
  <cp:lastModifiedBy>xx L</cp:lastModifiedBy>
  <cp:revision>19</cp:revision>
  <dcterms:created xsi:type="dcterms:W3CDTF">2025-09-22T22:56:00Z</dcterms:created>
  <dcterms:modified xsi:type="dcterms:W3CDTF">2025-12-10T08:01:00Z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03ee99bc4f1b88ce5a779f63b72c1a93152f5b2ddc38c6a12ea5227344346f76</vt:lpwstr>
  </property>
</Properties>
</file>