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42C4" w14:textId="2D246A39" w:rsidR="003A24B8" w:rsidRPr="003A24B8" w:rsidRDefault="003A24B8" w:rsidP="003A24B8">
      <w:pPr>
        <w:jc w:val="center"/>
        <w:rPr>
          <w:rFonts w:cs="Times New Roman"/>
          <w:b/>
          <w:bCs/>
          <w:sz w:val="32"/>
          <w:szCs w:val="32"/>
        </w:rPr>
      </w:pPr>
      <w:r w:rsidRPr="003A24B8">
        <w:rPr>
          <w:rFonts w:cs="Times New Roman"/>
          <w:b/>
          <w:bCs/>
          <w:sz w:val="32"/>
          <w:szCs w:val="32"/>
        </w:rPr>
        <w:t xml:space="preserve">Supplementary </w:t>
      </w:r>
      <w:r w:rsidR="008840C2">
        <w:rPr>
          <w:rFonts w:cs="Times New Roman"/>
          <w:b/>
          <w:bCs/>
          <w:sz w:val="32"/>
          <w:szCs w:val="32"/>
        </w:rPr>
        <w:t>M</w:t>
      </w:r>
      <w:r w:rsidR="000F13F5">
        <w:rPr>
          <w:rFonts w:cs="Times New Roman"/>
          <w:b/>
          <w:bCs/>
          <w:sz w:val="32"/>
          <w:szCs w:val="32"/>
        </w:rPr>
        <w:t>ethods</w:t>
      </w:r>
    </w:p>
    <w:p w14:paraId="4F558D44" w14:textId="77777777" w:rsidR="009F5CE2" w:rsidRPr="003E6F6E" w:rsidRDefault="009F5CE2" w:rsidP="009F5CE2">
      <w:pPr>
        <w:jc w:val="center"/>
        <w:rPr>
          <w:rFonts w:eastAsiaTheme="majorEastAsia" w:cstheme="majorBidi"/>
          <w:color w:val="2F5496" w:themeColor="accent1" w:themeShade="BF"/>
          <w:sz w:val="32"/>
          <w:szCs w:val="32"/>
        </w:rPr>
      </w:pPr>
      <w:r w:rsidRPr="003E6F6E">
        <w:rPr>
          <w:sz w:val="32"/>
          <w:szCs w:val="32"/>
        </w:rPr>
        <w:t>Jellyfish Mucus-Derived Organic Matter as a Source of Labile Nutrients for the Ambient Microbial Community</w:t>
      </w:r>
    </w:p>
    <w:p w14:paraId="42A7E4D2" w14:textId="20956CEC" w:rsidR="00FC3979" w:rsidRDefault="00FC3979" w:rsidP="00FC3979">
      <w:pPr>
        <w:rPr>
          <w:i/>
        </w:rPr>
      </w:pPr>
      <w:r w:rsidRPr="00FC3979">
        <w:rPr>
          <w:i/>
        </w:rPr>
        <w:t>Dialysis</w:t>
      </w:r>
    </w:p>
    <w:p w14:paraId="150E49F0" w14:textId="45F41201" w:rsidR="0062111D" w:rsidRPr="00206440" w:rsidRDefault="00FC3979" w:rsidP="00954727">
      <w:pPr>
        <w:spacing w:line="276" w:lineRule="auto"/>
        <w:jc w:val="both"/>
        <w:rPr>
          <w:rFonts w:cs="Times New Roman"/>
          <w:sz w:val="24"/>
          <w:szCs w:val="24"/>
        </w:rPr>
      </w:pPr>
      <w:r w:rsidRPr="003A24B8">
        <w:rPr>
          <w:rFonts w:cs="Times New Roman"/>
          <w:sz w:val="24"/>
          <w:szCs w:val="24"/>
        </w:rPr>
        <w:t>Dialysis of dry-</w:t>
      </w:r>
      <w:r w:rsidR="00FB0262">
        <w:rPr>
          <w:rFonts w:cs="Times New Roman"/>
          <w:sz w:val="24"/>
          <w:szCs w:val="24"/>
        </w:rPr>
        <w:t>MA</w:t>
      </w:r>
      <w:r w:rsidR="005F6ACA">
        <w:rPr>
          <w:rFonts w:cs="Times New Roman"/>
          <w:sz w:val="24"/>
          <w:szCs w:val="24"/>
        </w:rPr>
        <w:t>OM</w:t>
      </w:r>
      <w:r w:rsidRPr="003A24B8">
        <w:rPr>
          <w:rFonts w:cs="Times New Roman"/>
          <w:sz w:val="24"/>
          <w:szCs w:val="24"/>
        </w:rPr>
        <w:t xml:space="preserve"> was performed using Spectra/Por 7 Membrane tubing (Sulphur and Heavy Metal Free Spectrum) with a molecular weight cut-off (MWCO) of 1 </w:t>
      </w:r>
      <w:proofErr w:type="spellStart"/>
      <w:r w:rsidRPr="003A24B8">
        <w:rPr>
          <w:rFonts w:cs="Times New Roman"/>
          <w:sz w:val="24"/>
          <w:szCs w:val="24"/>
        </w:rPr>
        <w:t>kDa</w:t>
      </w:r>
      <w:proofErr w:type="spellEnd"/>
      <w:r w:rsidRPr="003A24B8">
        <w:rPr>
          <w:rFonts w:cs="Times New Roman"/>
          <w:sz w:val="24"/>
          <w:szCs w:val="24"/>
        </w:rPr>
        <w:t xml:space="preserve"> using </w:t>
      </w:r>
      <w:r w:rsidR="008840C2">
        <w:rPr>
          <w:rFonts w:cs="Times New Roman"/>
          <w:sz w:val="24"/>
          <w:szCs w:val="24"/>
        </w:rPr>
        <w:t>a duplicate</w:t>
      </w:r>
      <w:r w:rsidRPr="003A24B8">
        <w:rPr>
          <w:rFonts w:cs="Times New Roman"/>
          <w:sz w:val="24"/>
          <w:szCs w:val="24"/>
        </w:rPr>
        <w:t xml:space="preserve"> </w:t>
      </w:r>
      <w:r w:rsidR="008840C2">
        <w:rPr>
          <w:rFonts w:cs="Times New Roman"/>
          <w:sz w:val="24"/>
          <w:szCs w:val="24"/>
        </w:rPr>
        <w:t>sample</w:t>
      </w:r>
      <w:r w:rsidRPr="003A24B8">
        <w:rPr>
          <w:rFonts w:cs="Times New Roman"/>
          <w:sz w:val="24"/>
          <w:szCs w:val="24"/>
        </w:rPr>
        <w:t xml:space="preserve"> to determine the ratio between the </w:t>
      </w:r>
      <w:r w:rsidR="008840C2" w:rsidRPr="003A24B8">
        <w:rPr>
          <w:rFonts w:cs="Times New Roman"/>
          <w:sz w:val="24"/>
          <w:szCs w:val="24"/>
        </w:rPr>
        <w:t xml:space="preserve">HMW </w:t>
      </w:r>
      <w:r w:rsidRPr="003A24B8">
        <w:rPr>
          <w:rFonts w:cs="Times New Roman"/>
          <w:sz w:val="24"/>
          <w:szCs w:val="24"/>
        </w:rPr>
        <w:t xml:space="preserve">and the </w:t>
      </w:r>
      <w:r w:rsidR="008840C2" w:rsidRPr="003A24B8">
        <w:rPr>
          <w:rFonts w:cs="Times New Roman"/>
          <w:sz w:val="24"/>
          <w:szCs w:val="24"/>
        </w:rPr>
        <w:t>LMW</w:t>
      </w:r>
      <w:r w:rsidR="008840C2">
        <w:rPr>
          <w:rFonts w:cs="Times New Roman"/>
          <w:sz w:val="24"/>
          <w:szCs w:val="24"/>
        </w:rPr>
        <w:t xml:space="preserve">. </w:t>
      </w:r>
      <w:r w:rsidRPr="003A24B8">
        <w:rPr>
          <w:rFonts w:cs="Times New Roman"/>
          <w:sz w:val="24"/>
          <w:szCs w:val="24"/>
        </w:rPr>
        <w:t xml:space="preserve">Dialysis membranes were prepared and used according to the manufacturer’s instructions (Spectrum) and sealed with Spectrum™ Universal Dialysis Tubing Closures (Spectrum). For each </w:t>
      </w:r>
      <w:r w:rsidR="008840C2">
        <w:rPr>
          <w:rFonts w:cs="Times New Roman"/>
          <w:sz w:val="24"/>
          <w:szCs w:val="24"/>
        </w:rPr>
        <w:t>duplicate</w:t>
      </w:r>
      <w:r w:rsidRPr="003A24B8">
        <w:rPr>
          <w:rFonts w:cs="Times New Roman"/>
          <w:sz w:val="24"/>
          <w:szCs w:val="24"/>
        </w:rPr>
        <w:t xml:space="preserve">, 1 g of </w:t>
      </w:r>
      <w:r w:rsidR="00FB0262">
        <w:rPr>
          <w:rFonts w:cs="Times New Roman"/>
          <w:sz w:val="24"/>
          <w:szCs w:val="24"/>
        </w:rPr>
        <w:t>MA</w:t>
      </w:r>
      <w:r w:rsidR="005F6ACA">
        <w:rPr>
          <w:rFonts w:cs="Times New Roman"/>
          <w:sz w:val="24"/>
          <w:szCs w:val="24"/>
        </w:rPr>
        <w:t>OM</w:t>
      </w:r>
      <w:r w:rsidR="005F6ACA" w:rsidRPr="003A24B8">
        <w:rPr>
          <w:rFonts w:cs="Times New Roman"/>
          <w:sz w:val="24"/>
          <w:szCs w:val="24"/>
        </w:rPr>
        <w:t xml:space="preserve"> </w:t>
      </w:r>
      <w:r w:rsidRPr="003A24B8">
        <w:rPr>
          <w:rFonts w:cs="Times New Roman"/>
          <w:sz w:val="24"/>
          <w:szCs w:val="24"/>
        </w:rPr>
        <w:t xml:space="preserve">DW was re-hydrated in 25 mL of Milli-Q water to mimic the average wet weight of the collected fresh </w:t>
      </w:r>
      <w:r w:rsidR="005F6ACA">
        <w:rPr>
          <w:rFonts w:cs="Times New Roman"/>
          <w:sz w:val="24"/>
          <w:szCs w:val="24"/>
        </w:rPr>
        <w:t>jelly-OM</w:t>
      </w:r>
      <w:r w:rsidR="005F6ACA" w:rsidRPr="003A24B8">
        <w:rPr>
          <w:rFonts w:cs="Times New Roman"/>
          <w:sz w:val="24"/>
          <w:szCs w:val="24"/>
        </w:rPr>
        <w:t xml:space="preserve"> </w:t>
      </w:r>
      <w:r w:rsidRPr="003A24B8">
        <w:rPr>
          <w:rFonts w:cs="Times New Roman"/>
          <w:sz w:val="24"/>
          <w:szCs w:val="24"/>
        </w:rPr>
        <w:t xml:space="preserve">and poured into a dialysis bag. The dialysis bags were submerged in an acid-cleaned and combusted glass beaker filled with 500 mL Milli-Q water and stirred at low speed on a magnetic stirrer. Dialysis of all </w:t>
      </w:r>
      <w:r w:rsidR="008840C2">
        <w:rPr>
          <w:rFonts w:cs="Times New Roman"/>
          <w:sz w:val="24"/>
          <w:szCs w:val="24"/>
        </w:rPr>
        <w:t>duplicates</w:t>
      </w:r>
      <w:r w:rsidRPr="003A24B8">
        <w:rPr>
          <w:rFonts w:cs="Times New Roman"/>
          <w:sz w:val="24"/>
          <w:szCs w:val="24"/>
        </w:rPr>
        <w:t xml:space="preserve"> was performed at 4</w:t>
      </w:r>
      <w:r w:rsidR="00B355E2">
        <w:rPr>
          <w:rFonts w:cs="Times New Roman"/>
          <w:sz w:val="24"/>
          <w:szCs w:val="24"/>
        </w:rPr>
        <w:t xml:space="preserve"> </w:t>
      </w:r>
      <w:r w:rsidRPr="003A24B8">
        <w:rPr>
          <w:rFonts w:cs="Times New Roman"/>
          <w:sz w:val="24"/>
          <w:szCs w:val="24"/>
        </w:rPr>
        <w:t xml:space="preserve">°C in the dark for 24 h by changing Milli-Q water after 2, 4, 9 and 24 h until salinity reached 0. Salinity was measured using a refractometer. </w:t>
      </w:r>
      <w:r w:rsidR="00206440">
        <w:rPr>
          <w:rFonts w:cs="Times New Roman"/>
          <w:sz w:val="24"/>
          <w:szCs w:val="24"/>
        </w:rPr>
        <w:t xml:space="preserve">The control consisted of an empty </w:t>
      </w:r>
      <w:r w:rsidR="00206440" w:rsidRPr="003A24B8">
        <w:rPr>
          <w:rFonts w:cs="Times New Roman"/>
          <w:sz w:val="24"/>
          <w:szCs w:val="24"/>
        </w:rPr>
        <w:t>dialysis membrane submerged in Milli-Q water</w:t>
      </w:r>
      <w:r w:rsidR="00206440">
        <w:rPr>
          <w:rFonts w:cs="Times New Roman"/>
          <w:sz w:val="24"/>
          <w:szCs w:val="24"/>
        </w:rPr>
        <w:t xml:space="preserve">. </w:t>
      </w:r>
      <w:r w:rsidRPr="003A24B8">
        <w:rPr>
          <w:rFonts w:cs="Times New Roman"/>
          <w:sz w:val="24"/>
          <w:szCs w:val="24"/>
        </w:rPr>
        <w:t>At each time point the dialysate was sampled for determining the concentrations of DOC, TDN, DFAA</w:t>
      </w:r>
      <w:r w:rsidR="008840C2">
        <w:rPr>
          <w:rFonts w:cs="Times New Roman"/>
          <w:sz w:val="24"/>
          <w:szCs w:val="24"/>
        </w:rPr>
        <w:t>,</w:t>
      </w:r>
      <w:r w:rsidRPr="003A24B8">
        <w:rPr>
          <w:rFonts w:cs="Times New Roman"/>
          <w:sz w:val="24"/>
          <w:szCs w:val="24"/>
        </w:rPr>
        <w:t xml:space="preserve"> PO</w:t>
      </w:r>
      <w:r w:rsidRPr="003A24B8">
        <w:rPr>
          <w:rFonts w:cs="Times New Roman"/>
          <w:sz w:val="24"/>
          <w:szCs w:val="24"/>
          <w:vertAlign w:val="subscript"/>
        </w:rPr>
        <w:t>4</w:t>
      </w:r>
      <w:r w:rsidR="008840C2" w:rsidRPr="008840C2">
        <w:rPr>
          <w:rFonts w:cs="Times New Roman"/>
          <w:sz w:val="24"/>
          <w:szCs w:val="24"/>
          <w:vertAlign w:val="superscript"/>
        </w:rPr>
        <w:t>-</w:t>
      </w:r>
      <w:r w:rsidR="008840C2">
        <w:rPr>
          <w:rFonts w:cs="Times New Roman"/>
          <w:sz w:val="24"/>
          <w:szCs w:val="24"/>
        </w:rPr>
        <w:t xml:space="preserve">, </w:t>
      </w:r>
      <w:r w:rsidRPr="003A24B8">
        <w:rPr>
          <w:rFonts w:cs="Times New Roman"/>
          <w:sz w:val="24"/>
          <w:szCs w:val="24"/>
        </w:rPr>
        <w:t>NH</w:t>
      </w:r>
      <w:r w:rsidRPr="003A24B8">
        <w:rPr>
          <w:rFonts w:cs="Times New Roman"/>
          <w:sz w:val="24"/>
          <w:szCs w:val="24"/>
          <w:vertAlign w:val="subscript"/>
        </w:rPr>
        <w:t>4</w:t>
      </w:r>
      <w:r w:rsidR="008840C2" w:rsidRPr="008840C2">
        <w:rPr>
          <w:rFonts w:cs="Times New Roman"/>
          <w:sz w:val="24"/>
          <w:szCs w:val="24"/>
          <w:vertAlign w:val="superscript"/>
        </w:rPr>
        <w:t>+</w:t>
      </w:r>
      <w:r w:rsidR="008840C2">
        <w:rPr>
          <w:rFonts w:cs="Times New Roman"/>
          <w:sz w:val="24"/>
          <w:szCs w:val="24"/>
        </w:rPr>
        <w:t>,</w:t>
      </w:r>
      <w:r w:rsidRPr="003A24B8">
        <w:rPr>
          <w:rFonts w:cs="Times New Roman"/>
          <w:sz w:val="24"/>
          <w:szCs w:val="24"/>
        </w:rPr>
        <w:t xml:space="preserve"> NO</w:t>
      </w:r>
      <w:r w:rsidRPr="003A24B8">
        <w:rPr>
          <w:rFonts w:cs="Times New Roman"/>
          <w:sz w:val="24"/>
          <w:szCs w:val="24"/>
          <w:vertAlign w:val="subscript"/>
        </w:rPr>
        <w:t>3</w:t>
      </w:r>
      <w:r w:rsidR="008840C2" w:rsidRPr="008840C2">
        <w:rPr>
          <w:rFonts w:cs="Times New Roman"/>
          <w:sz w:val="24"/>
          <w:szCs w:val="24"/>
          <w:vertAlign w:val="superscript"/>
        </w:rPr>
        <w:t>-</w:t>
      </w:r>
      <w:r w:rsidRPr="003A24B8">
        <w:rPr>
          <w:rFonts w:cs="Times New Roman"/>
          <w:sz w:val="24"/>
          <w:szCs w:val="24"/>
          <w:vertAlign w:val="subscript"/>
        </w:rPr>
        <w:t xml:space="preserve"> </w:t>
      </w:r>
      <w:r w:rsidR="008840C2">
        <w:rPr>
          <w:rFonts w:cs="Times New Roman"/>
          <w:sz w:val="24"/>
          <w:szCs w:val="24"/>
        </w:rPr>
        <w:t>and</w:t>
      </w:r>
      <w:r w:rsidRPr="003A24B8">
        <w:rPr>
          <w:rFonts w:cs="Times New Roman"/>
          <w:sz w:val="24"/>
          <w:szCs w:val="24"/>
        </w:rPr>
        <w:t xml:space="preserve"> NO</w:t>
      </w:r>
      <w:r w:rsidRPr="003A24B8">
        <w:rPr>
          <w:rFonts w:cs="Times New Roman"/>
          <w:sz w:val="24"/>
          <w:szCs w:val="24"/>
          <w:vertAlign w:val="subscript"/>
        </w:rPr>
        <w:t>2</w:t>
      </w:r>
      <w:r w:rsidR="008840C2" w:rsidRPr="008840C2">
        <w:rPr>
          <w:rFonts w:cs="Times New Roman"/>
          <w:sz w:val="24"/>
          <w:szCs w:val="24"/>
          <w:vertAlign w:val="superscript"/>
        </w:rPr>
        <w:t>-</w:t>
      </w:r>
      <w:r w:rsidRPr="008840C2">
        <w:rPr>
          <w:rFonts w:cs="Times New Roman"/>
          <w:sz w:val="24"/>
          <w:szCs w:val="24"/>
          <w:vertAlign w:val="superscript"/>
        </w:rPr>
        <w:t xml:space="preserve"> </w:t>
      </w:r>
      <w:r w:rsidRPr="003A24B8">
        <w:rPr>
          <w:rFonts w:cs="Times New Roman"/>
          <w:sz w:val="24"/>
          <w:szCs w:val="24"/>
        </w:rPr>
        <w:t xml:space="preserve">. </w:t>
      </w:r>
      <w:r w:rsidR="00126B17">
        <w:rPr>
          <w:rFonts w:cs="Times New Roman"/>
          <w:sz w:val="24"/>
          <w:szCs w:val="24"/>
        </w:rPr>
        <w:t>At the end of the dialysis, the dialysate of each duplicate was s</w:t>
      </w:r>
      <w:r w:rsidRPr="003A24B8">
        <w:rPr>
          <w:rFonts w:cs="Times New Roman"/>
          <w:sz w:val="24"/>
          <w:szCs w:val="24"/>
        </w:rPr>
        <w:t>ample</w:t>
      </w:r>
      <w:r w:rsidR="00126B17">
        <w:rPr>
          <w:rFonts w:cs="Times New Roman"/>
          <w:sz w:val="24"/>
          <w:szCs w:val="24"/>
        </w:rPr>
        <w:t>d</w:t>
      </w:r>
      <w:r w:rsidRPr="003A24B8">
        <w:rPr>
          <w:rFonts w:cs="Times New Roman"/>
          <w:sz w:val="24"/>
          <w:szCs w:val="24"/>
        </w:rPr>
        <w:t xml:space="preserve"> </w:t>
      </w:r>
      <w:r w:rsidR="00126B17">
        <w:rPr>
          <w:rFonts w:cs="Times New Roman"/>
          <w:sz w:val="24"/>
          <w:szCs w:val="24"/>
        </w:rPr>
        <w:t xml:space="preserve">and analysed </w:t>
      </w:r>
      <w:r w:rsidRPr="003A24B8">
        <w:rPr>
          <w:rFonts w:cs="Times New Roman"/>
          <w:sz w:val="24"/>
          <w:szCs w:val="24"/>
        </w:rPr>
        <w:t>for possible bacterial contamination.</w:t>
      </w:r>
      <w:r w:rsidR="00206440">
        <w:rPr>
          <w:rFonts w:cs="Times New Roman"/>
          <w:sz w:val="24"/>
          <w:szCs w:val="24"/>
        </w:rPr>
        <w:t xml:space="preserve"> </w:t>
      </w:r>
      <w:r w:rsidR="00206440" w:rsidRPr="00206440">
        <w:rPr>
          <w:rFonts w:cs="Times New Roman"/>
          <w:sz w:val="24"/>
          <w:szCs w:val="24"/>
        </w:rPr>
        <w:t xml:space="preserve">Control data for DOC and TDN were </w:t>
      </w:r>
      <w:r w:rsidR="00206440">
        <w:rPr>
          <w:rFonts w:cs="Times New Roman"/>
          <w:sz w:val="24"/>
          <w:szCs w:val="24"/>
        </w:rPr>
        <w:t>missing</w:t>
      </w:r>
      <w:r w:rsidR="00206440" w:rsidRPr="00206440">
        <w:rPr>
          <w:rFonts w:cs="Times New Roman"/>
          <w:sz w:val="24"/>
          <w:szCs w:val="24"/>
        </w:rPr>
        <w:t xml:space="preserve"> due to tube breakage during freezing. Therefore, </w:t>
      </w:r>
      <w:r w:rsidR="00206440">
        <w:rPr>
          <w:rFonts w:cs="Times New Roman"/>
          <w:sz w:val="24"/>
          <w:szCs w:val="24"/>
        </w:rPr>
        <w:t xml:space="preserve">the </w:t>
      </w:r>
      <w:r w:rsidR="00206440" w:rsidRPr="00206440">
        <w:rPr>
          <w:rFonts w:cs="Times New Roman"/>
          <w:sz w:val="24"/>
          <w:szCs w:val="24"/>
        </w:rPr>
        <w:t xml:space="preserve">control corrections, accounting for </w:t>
      </w:r>
      <w:r w:rsidR="00206440">
        <w:rPr>
          <w:rFonts w:cs="Times New Roman"/>
          <w:sz w:val="24"/>
          <w:szCs w:val="24"/>
        </w:rPr>
        <w:t xml:space="preserve">the amount of </w:t>
      </w:r>
      <w:r w:rsidR="00206440" w:rsidRPr="00206440">
        <w:rPr>
          <w:rFonts w:cs="Times New Roman"/>
          <w:sz w:val="24"/>
          <w:szCs w:val="24"/>
        </w:rPr>
        <w:t>DOC</w:t>
      </w:r>
      <w:r w:rsidR="00206440">
        <w:rPr>
          <w:rFonts w:cs="Times New Roman"/>
          <w:sz w:val="24"/>
          <w:szCs w:val="24"/>
        </w:rPr>
        <w:t xml:space="preserve"> and </w:t>
      </w:r>
      <w:r w:rsidR="00206440" w:rsidRPr="00206440">
        <w:rPr>
          <w:rFonts w:cs="Times New Roman"/>
          <w:sz w:val="24"/>
          <w:szCs w:val="24"/>
        </w:rPr>
        <w:t xml:space="preserve">TDN leached by the bag and clip, were performed using values from </w:t>
      </w:r>
      <w:r w:rsidR="002033CE">
        <w:rPr>
          <w:rFonts w:cs="Times New Roman"/>
          <w:sz w:val="24"/>
          <w:szCs w:val="24"/>
        </w:rPr>
        <w:fldChar w:fldCharType="begin"/>
      </w:r>
      <w:r w:rsidR="002033CE">
        <w:rPr>
          <w:rFonts w:cs="Times New Roman"/>
          <w:sz w:val="24"/>
          <w:szCs w:val="24"/>
        </w:rPr>
        <w:instrText xml:space="preserve"> ADDIN ZOTERO_ITEM CSL_CITATION {"citationID":"4iJFnlF3","properties":{"formattedCitation":"(Tinta et al., 2020)","plainCitation":"(Tinta et al., 2020)","noteIndex":0},"citationItems":[{"id":816,"uris":["http://zotero.org/users/4647228/items/AKPU3LLF"],"itemData":{"id":816,"type":"article-journal","abstract":"When jellyfish blooms decay, sinking jellyfish detrital organic matter (jelly-OM), rich in proteins and characterized by a low C : N ratio, becomes a significant source of OM for marine microorganisms. Yet, the key players and the process of microbial jelly-OM degradation and the consequences for marine ecosystems remain unclear. We simulated the scenario potentially experienced by the coastal pelagic microbiome after the decay of a bloom of the cosmopolitan Aurelia aurita s.l.. We show that about half of the jelly-OM is instantly available as dissolved organic matter and thus, exclusively and readily accessible to microbes. During a typical decay of an A. aurita bloom in the northern Adriatic Sea about 100 mg of jelly-OM L-1 becomes available, about 44 µmol L-1 as dissolved organic carbon (DOC), 13 µmol L-1 as total dissolved nitrogen, 11 µmol L-1 of total hydrolysable dissolved amino acids (THDAA) and 0.6 µmol L-1 PO43-. The labile jelly-OM was degraded within 1.5 days (&amp;gt; 98% of proteins, ~ 70% of THDAA, 97% of dissolved free amino acids and the entire jelly-DOC pool) by a consortium of Pseudoalteromonas, Alteromonas and Vibrio. These bacteria accounted for &amp;gt; 90% of all metabolically active jelly-OM degraders, exhibiting high bacterial growth efficiencies. This implies that a major fraction of the detrital jelly-OM is rapidly incorporated into biomass by opportunistic bacteria. Microbial processing of jelly-OM resulted in the accumulation of tryptophan, dissolved combined amino acids and inorganic nutrients, with possible implications for biogeochemical cycles.","container-title":"Frontiers in Microbiology","DOI":"10.3389/fmicb.2020.590995","ISSN":"1664-302X","journalAbbreviation":"Front. Microbiol.","language":"English","note":"publisher: Frontiers","source":"Frontiers","title":"Microbial Processing of Jellyfish Detritus in the Ocean","URL":"https://www.frontiersin.org/articles/10.3389/fmicb.2020.590995/full?utm_source=fweb&amp;utm_medium=nblog&amp;utm_campaign=ba-sci-fmicb-dead-dying-jellyfish-decomposition-microbiology-nutrient-cycles","volume":"11","author":[{"family":"Tinta","given":"Tinkara"},{"family":"Zhao","given":"Zihao"},{"family":"Escobar","given":"Alvaro"},{"family":"Klun","given":"Katja"},{"family":"Bayer","given":"Barbara"},{"family":"Amano","given":"Chie"},{"family":"Bamonti","given":"Luca"},{"family":"Herndl","given":"Gerhard J."}],"accessed":{"date-parts":[["2021",3,10]]},"issued":{"date-parts":[["2020"]]}}}],"schema":"https://github.com/citation-style-language/schema/raw/master/csl-citation.json"} </w:instrText>
      </w:r>
      <w:r w:rsidR="002033CE">
        <w:rPr>
          <w:rFonts w:cs="Times New Roman"/>
          <w:sz w:val="24"/>
          <w:szCs w:val="24"/>
        </w:rPr>
        <w:fldChar w:fldCharType="separate"/>
      </w:r>
      <w:r w:rsidR="002033CE" w:rsidRPr="002033CE">
        <w:rPr>
          <w:rFonts w:cs="Times New Roman"/>
          <w:sz w:val="24"/>
        </w:rPr>
        <w:t>(Tinta et al., 2020)</w:t>
      </w:r>
      <w:r w:rsidR="002033CE">
        <w:rPr>
          <w:rFonts w:cs="Times New Roman"/>
          <w:sz w:val="24"/>
          <w:szCs w:val="24"/>
        </w:rPr>
        <w:fldChar w:fldCharType="end"/>
      </w:r>
      <w:r w:rsidR="002033CE">
        <w:rPr>
          <w:rFonts w:cs="Times New Roman"/>
          <w:sz w:val="24"/>
          <w:szCs w:val="24"/>
        </w:rPr>
        <w:t xml:space="preserve"> </w:t>
      </w:r>
      <w:r w:rsidR="00206440" w:rsidRPr="00206440">
        <w:rPr>
          <w:rFonts w:cs="Times New Roman"/>
          <w:sz w:val="24"/>
          <w:szCs w:val="24"/>
        </w:rPr>
        <w:t>from the same experimental setup (DOC: 178.67 µM, TDN: 15.19 µM).</w:t>
      </w:r>
    </w:p>
    <w:p w14:paraId="656EF2CA" w14:textId="1112D431" w:rsidR="004A1B72" w:rsidRPr="00E5385E" w:rsidRDefault="004A1B72" w:rsidP="00E5385E">
      <w:pPr>
        <w:spacing w:after="0" w:line="257" w:lineRule="auto"/>
        <w:jc w:val="both"/>
        <w:rPr>
          <w:rFonts w:eastAsia="Cambria" w:cs="Times New Roman"/>
          <w:sz w:val="24"/>
          <w:szCs w:val="24"/>
        </w:rPr>
      </w:pPr>
    </w:p>
    <w:p w14:paraId="7628F300" w14:textId="79195470" w:rsidR="002B6A1D" w:rsidRDefault="002B6A1D" w:rsidP="002B6A1D">
      <w:pPr>
        <w:pStyle w:val="Heading1"/>
      </w:pPr>
      <w:r>
        <w:t>References</w:t>
      </w:r>
    </w:p>
    <w:p w14:paraId="73F298E4" w14:textId="77777777" w:rsidR="002033CE" w:rsidRPr="002033CE" w:rsidRDefault="0022647F" w:rsidP="002033CE">
      <w:pPr>
        <w:pStyle w:val="Bibliography"/>
        <w:rPr>
          <w:rFonts w:cs="Times New Roman"/>
        </w:rPr>
      </w:pPr>
      <w:r>
        <w:fldChar w:fldCharType="begin"/>
      </w:r>
      <w:r w:rsidR="002033CE" w:rsidRPr="002033CE">
        <w:rPr>
          <w:lang w:val="it-IT"/>
        </w:rPr>
        <w:instrText xml:space="preserve"> ADDIN ZOTERO_BIBL {"uncited":[],"omitted":[],"custom":[]} CSL_BIBLIOGRAPHY </w:instrText>
      </w:r>
      <w:r>
        <w:fldChar w:fldCharType="separate"/>
      </w:r>
      <w:r w:rsidR="002033CE" w:rsidRPr="002033CE">
        <w:rPr>
          <w:rFonts w:cs="Times New Roman"/>
          <w:lang w:val="it-IT"/>
        </w:rPr>
        <w:t xml:space="preserve">Tinta, T., Zhao, Z., Escobar, A., Klun, K., Bayer, B., Amano, C., et al. </w:t>
      </w:r>
      <w:r w:rsidR="002033CE" w:rsidRPr="002033CE">
        <w:rPr>
          <w:rFonts w:cs="Times New Roman"/>
        </w:rPr>
        <w:t xml:space="preserve">(2020). Microbial Processing of Jellyfish Detritus in the Ocean. </w:t>
      </w:r>
      <w:r w:rsidR="002033CE" w:rsidRPr="002033CE">
        <w:rPr>
          <w:rFonts w:cs="Times New Roman"/>
          <w:i/>
          <w:iCs/>
        </w:rPr>
        <w:t xml:space="preserve">Front. </w:t>
      </w:r>
      <w:proofErr w:type="spellStart"/>
      <w:r w:rsidR="002033CE" w:rsidRPr="002033CE">
        <w:rPr>
          <w:rFonts w:cs="Times New Roman"/>
          <w:i/>
          <w:iCs/>
        </w:rPr>
        <w:t>Microbiol</w:t>
      </w:r>
      <w:proofErr w:type="spellEnd"/>
      <w:r w:rsidR="002033CE" w:rsidRPr="002033CE">
        <w:rPr>
          <w:rFonts w:cs="Times New Roman"/>
          <w:i/>
          <w:iCs/>
        </w:rPr>
        <w:t>.</w:t>
      </w:r>
      <w:r w:rsidR="002033CE" w:rsidRPr="002033CE">
        <w:rPr>
          <w:rFonts w:cs="Times New Roman"/>
        </w:rPr>
        <w:t xml:space="preserve"> 11. </w:t>
      </w:r>
      <w:proofErr w:type="spellStart"/>
      <w:r w:rsidR="002033CE" w:rsidRPr="002033CE">
        <w:rPr>
          <w:rFonts w:cs="Times New Roman"/>
        </w:rPr>
        <w:t>doi</w:t>
      </w:r>
      <w:proofErr w:type="spellEnd"/>
      <w:r w:rsidR="002033CE" w:rsidRPr="002033CE">
        <w:rPr>
          <w:rFonts w:cs="Times New Roman"/>
        </w:rPr>
        <w:t>: 10.3389/fmicb.2020.590995</w:t>
      </w:r>
    </w:p>
    <w:p w14:paraId="54B29D99" w14:textId="057DD017" w:rsidR="002B6A1D" w:rsidRPr="002B6A1D" w:rsidRDefault="0022647F" w:rsidP="002B6A1D">
      <w:r>
        <w:fldChar w:fldCharType="end"/>
      </w:r>
    </w:p>
    <w:sectPr w:rsidR="002B6A1D" w:rsidRPr="002B6A1D" w:rsidSect="0002451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6279"/>
    <w:multiLevelType w:val="hybridMultilevel"/>
    <w:tmpl w:val="9A36A41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5CC2F8A"/>
    <w:multiLevelType w:val="hybridMultilevel"/>
    <w:tmpl w:val="124A0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C6C34"/>
    <w:multiLevelType w:val="hybridMultilevel"/>
    <w:tmpl w:val="8B54915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54C34"/>
    <w:multiLevelType w:val="hybridMultilevel"/>
    <w:tmpl w:val="DC540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78478">
    <w:abstractNumId w:val="1"/>
  </w:num>
  <w:num w:numId="2" w16cid:durableId="247928597">
    <w:abstractNumId w:val="2"/>
  </w:num>
  <w:num w:numId="3" w16cid:durableId="256447002">
    <w:abstractNumId w:val="3"/>
  </w:num>
  <w:num w:numId="4" w16cid:durableId="71566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B8"/>
    <w:rsid w:val="000022EA"/>
    <w:rsid w:val="00014568"/>
    <w:rsid w:val="000177A4"/>
    <w:rsid w:val="0002451D"/>
    <w:rsid w:val="00043554"/>
    <w:rsid w:val="00043611"/>
    <w:rsid w:val="00055614"/>
    <w:rsid w:val="00073927"/>
    <w:rsid w:val="00090211"/>
    <w:rsid w:val="000A5B40"/>
    <w:rsid w:val="000D3461"/>
    <w:rsid w:val="000F13F5"/>
    <w:rsid w:val="000F4788"/>
    <w:rsid w:val="00100C0A"/>
    <w:rsid w:val="00114C01"/>
    <w:rsid w:val="00126B17"/>
    <w:rsid w:val="00133FA2"/>
    <w:rsid w:val="00136092"/>
    <w:rsid w:val="00144351"/>
    <w:rsid w:val="00151AFF"/>
    <w:rsid w:val="00163B75"/>
    <w:rsid w:val="001707C9"/>
    <w:rsid w:val="00170D67"/>
    <w:rsid w:val="001743ED"/>
    <w:rsid w:val="0018226E"/>
    <w:rsid w:val="00190A0D"/>
    <w:rsid w:val="0019368D"/>
    <w:rsid w:val="001941F7"/>
    <w:rsid w:val="00195A83"/>
    <w:rsid w:val="001C14F8"/>
    <w:rsid w:val="001C17E0"/>
    <w:rsid w:val="001C42BE"/>
    <w:rsid w:val="001C538E"/>
    <w:rsid w:val="001D04BE"/>
    <w:rsid w:val="001D1A27"/>
    <w:rsid w:val="001D2A85"/>
    <w:rsid w:val="002033CE"/>
    <w:rsid w:val="00206440"/>
    <w:rsid w:val="00206C71"/>
    <w:rsid w:val="002127A5"/>
    <w:rsid w:val="002224B7"/>
    <w:rsid w:val="0022647F"/>
    <w:rsid w:val="00230047"/>
    <w:rsid w:val="0023437C"/>
    <w:rsid w:val="002369B9"/>
    <w:rsid w:val="00241B93"/>
    <w:rsid w:val="00245722"/>
    <w:rsid w:val="002458EC"/>
    <w:rsid w:val="0025076D"/>
    <w:rsid w:val="00257BC4"/>
    <w:rsid w:val="0027499E"/>
    <w:rsid w:val="002854D1"/>
    <w:rsid w:val="00287DAC"/>
    <w:rsid w:val="002927B9"/>
    <w:rsid w:val="00293D3B"/>
    <w:rsid w:val="002B2914"/>
    <w:rsid w:val="002B5AE7"/>
    <w:rsid w:val="002B6A1D"/>
    <w:rsid w:val="002C451F"/>
    <w:rsid w:val="002C5C81"/>
    <w:rsid w:val="002D7D77"/>
    <w:rsid w:val="002D7F0F"/>
    <w:rsid w:val="002E6990"/>
    <w:rsid w:val="00301EBA"/>
    <w:rsid w:val="003235CB"/>
    <w:rsid w:val="00335845"/>
    <w:rsid w:val="00350700"/>
    <w:rsid w:val="00351619"/>
    <w:rsid w:val="0035232D"/>
    <w:rsid w:val="00360840"/>
    <w:rsid w:val="003648B4"/>
    <w:rsid w:val="003656E9"/>
    <w:rsid w:val="00390C17"/>
    <w:rsid w:val="00392DC9"/>
    <w:rsid w:val="00393EDB"/>
    <w:rsid w:val="00395348"/>
    <w:rsid w:val="003A24B8"/>
    <w:rsid w:val="003C2E38"/>
    <w:rsid w:val="003C6B4D"/>
    <w:rsid w:val="003C7D87"/>
    <w:rsid w:val="003E1016"/>
    <w:rsid w:val="003F5B00"/>
    <w:rsid w:val="003F6CE5"/>
    <w:rsid w:val="00401E86"/>
    <w:rsid w:val="00404559"/>
    <w:rsid w:val="00442A29"/>
    <w:rsid w:val="0044583B"/>
    <w:rsid w:val="004600ED"/>
    <w:rsid w:val="0046472C"/>
    <w:rsid w:val="00471CA5"/>
    <w:rsid w:val="00474160"/>
    <w:rsid w:val="00481E95"/>
    <w:rsid w:val="00484E89"/>
    <w:rsid w:val="00493C41"/>
    <w:rsid w:val="004A1B72"/>
    <w:rsid w:val="004B02BD"/>
    <w:rsid w:val="004B503B"/>
    <w:rsid w:val="004D28F3"/>
    <w:rsid w:val="004E54B8"/>
    <w:rsid w:val="004F103E"/>
    <w:rsid w:val="004F2079"/>
    <w:rsid w:val="004F6E50"/>
    <w:rsid w:val="00514FC8"/>
    <w:rsid w:val="00516915"/>
    <w:rsid w:val="005207B1"/>
    <w:rsid w:val="00541720"/>
    <w:rsid w:val="005441E8"/>
    <w:rsid w:val="0055672B"/>
    <w:rsid w:val="00560E91"/>
    <w:rsid w:val="00563FFA"/>
    <w:rsid w:val="00575AE6"/>
    <w:rsid w:val="00584AF6"/>
    <w:rsid w:val="005A6E17"/>
    <w:rsid w:val="005B30BB"/>
    <w:rsid w:val="005B4FAD"/>
    <w:rsid w:val="005C048E"/>
    <w:rsid w:val="005C0BA4"/>
    <w:rsid w:val="005E3714"/>
    <w:rsid w:val="005F23CB"/>
    <w:rsid w:val="005F6ACA"/>
    <w:rsid w:val="00600C6F"/>
    <w:rsid w:val="00612341"/>
    <w:rsid w:val="006139BC"/>
    <w:rsid w:val="00616080"/>
    <w:rsid w:val="0062111D"/>
    <w:rsid w:val="00622F2F"/>
    <w:rsid w:val="00623228"/>
    <w:rsid w:val="00631B11"/>
    <w:rsid w:val="006530F9"/>
    <w:rsid w:val="006546B3"/>
    <w:rsid w:val="00661352"/>
    <w:rsid w:val="00661853"/>
    <w:rsid w:val="00672D93"/>
    <w:rsid w:val="00691362"/>
    <w:rsid w:val="00696EFE"/>
    <w:rsid w:val="006A0A5C"/>
    <w:rsid w:val="006B1EF0"/>
    <w:rsid w:val="006B1F5C"/>
    <w:rsid w:val="006B35E5"/>
    <w:rsid w:val="006B6AC2"/>
    <w:rsid w:val="006C45DB"/>
    <w:rsid w:val="006C790C"/>
    <w:rsid w:val="006D0FBB"/>
    <w:rsid w:val="006D738A"/>
    <w:rsid w:val="006E513A"/>
    <w:rsid w:val="006F1CD9"/>
    <w:rsid w:val="00701188"/>
    <w:rsid w:val="00704FA9"/>
    <w:rsid w:val="00730D48"/>
    <w:rsid w:val="00731D23"/>
    <w:rsid w:val="00732DB0"/>
    <w:rsid w:val="00735688"/>
    <w:rsid w:val="00741D91"/>
    <w:rsid w:val="00747AA3"/>
    <w:rsid w:val="00760739"/>
    <w:rsid w:val="007754B8"/>
    <w:rsid w:val="00792A99"/>
    <w:rsid w:val="007A08C0"/>
    <w:rsid w:val="007C1A92"/>
    <w:rsid w:val="007C270E"/>
    <w:rsid w:val="007D1E66"/>
    <w:rsid w:val="007E00E3"/>
    <w:rsid w:val="007F37A8"/>
    <w:rsid w:val="00817248"/>
    <w:rsid w:val="00823745"/>
    <w:rsid w:val="008564E5"/>
    <w:rsid w:val="00864507"/>
    <w:rsid w:val="0086689B"/>
    <w:rsid w:val="008840C2"/>
    <w:rsid w:val="008902BB"/>
    <w:rsid w:val="00891B85"/>
    <w:rsid w:val="00897C75"/>
    <w:rsid w:val="008A3D27"/>
    <w:rsid w:val="008B0366"/>
    <w:rsid w:val="008B3DBF"/>
    <w:rsid w:val="008C7195"/>
    <w:rsid w:val="008D4F41"/>
    <w:rsid w:val="008D5082"/>
    <w:rsid w:val="008D57CD"/>
    <w:rsid w:val="008E00DC"/>
    <w:rsid w:val="008E643E"/>
    <w:rsid w:val="0091474F"/>
    <w:rsid w:val="00915593"/>
    <w:rsid w:val="00915B7C"/>
    <w:rsid w:val="0092269B"/>
    <w:rsid w:val="009458A3"/>
    <w:rsid w:val="00950577"/>
    <w:rsid w:val="009513F0"/>
    <w:rsid w:val="009542F7"/>
    <w:rsid w:val="00954727"/>
    <w:rsid w:val="00955776"/>
    <w:rsid w:val="00970B6D"/>
    <w:rsid w:val="00975DA7"/>
    <w:rsid w:val="00982FA4"/>
    <w:rsid w:val="009A0E00"/>
    <w:rsid w:val="009A5204"/>
    <w:rsid w:val="009B1124"/>
    <w:rsid w:val="009C0D56"/>
    <w:rsid w:val="009C2343"/>
    <w:rsid w:val="009E37C8"/>
    <w:rsid w:val="009F5CE2"/>
    <w:rsid w:val="00A00CEA"/>
    <w:rsid w:val="00A106AB"/>
    <w:rsid w:val="00A16090"/>
    <w:rsid w:val="00A16A40"/>
    <w:rsid w:val="00A16DDF"/>
    <w:rsid w:val="00A377EC"/>
    <w:rsid w:val="00A37F99"/>
    <w:rsid w:val="00A517BD"/>
    <w:rsid w:val="00A51A7A"/>
    <w:rsid w:val="00A55AFA"/>
    <w:rsid w:val="00A715DB"/>
    <w:rsid w:val="00A826C1"/>
    <w:rsid w:val="00A831A5"/>
    <w:rsid w:val="00A96610"/>
    <w:rsid w:val="00AA44AB"/>
    <w:rsid w:val="00AB638C"/>
    <w:rsid w:val="00AE338A"/>
    <w:rsid w:val="00AE52EA"/>
    <w:rsid w:val="00AF1FB7"/>
    <w:rsid w:val="00AF61A1"/>
    <w:rsid w:val="00AF62B2"/>
    <w:rsid w:val="00B25C74"/>
    <w:rsid w:val="00B355E2"/>
    <w:rsid w:val="00B431B2"/>
    <w:rsid w:val="00B4718D"/>
    <w:rsid w:val="00B600BC"/>
    <w:rsid w:val="00B61653"/>
    <w:rsid w:val="00B6358C"/>
    <w:rsid w:val="00B65548"/>
    <w:rsid w:val="00B7219E"/>
    <w:rsid w:val="00B72A1E"/>
    <w:rsid w:val="00B73017"/>
    <w:rsid w:val="00B77573"/>
    <w:rsid w:val="00BC11AC"/>
    <w:rsid w:val="00BC265E"/>
    <w:rsid w:val="00BD6497"/>
    <w:rsid w:val="00BE331A"/>
    <w:rsid w:val="00BE581B"/>
    <w:rsid w:val="00C13B8C"/>
    <w:rsid w:val="00C17B40"/>
    <w:rsid w:val="00C2008B"/>
    <w:rsid w:val="00C210A6"/>
    <w:rsid w:val="00C31ED6"/>
    <w:rsid w:val="00C42C7E"/>
    <w:rsid w:val="00C64EBA"/>
    <w:rsid w:val="00CA0722"/>
    <w:rsid w:val="00CA4753"/>
    <w:rsid w:val="00CB2839"/>
    <w:rsid w:val="00CB4026"/>
    <w:rsid w:val="00CC1E0E"/>
    <w:rsid w:val="00CE1E6A"/>
    <w:rsid w:val="00CE3712"/>
    <w:rsid w:val="00CF7075"/>
    <w:rsid w:val="00D023CF"/>
    <w:rsid w:val="00D05363"/>
    <w:rsid w:val="00D16ADF"/>
    <w:rsid w:val="00D34368"/>
    <w:rsid w:val="00D466C3"/>
    <w:rsid w:val="00D52431"/>
    <w:rsid w:val="00D73170"/>
    <w:rsid w:val="00D9573A"/>
    <w:rsid w:val="00DA0808"/>
    <w:rsid w:val="00DD1C0C"/>
    <w:rsid w:val="00DD4AA1"/>
    <w:rsid w:val="00DD5AB5"/>
    <w:rsid w:val="00DF447B"/>
    <w:rsid w:val="00E042DD"/>
    <w:rsid w:val="00E11D1D"/>
    <w:rsid w:val="00E13237"/>
    <w:rsid w:val="00E215DC"/>
    <w:rsid w:val="00E23963"/>
    <w:rsid w:val="00E23B51"/>
    <w:rsid w:val="00E474B0"/>
    <w:rsid w:val="00E52374"/>
    <w:rsid w:val="00E5385E"/>
    <w:rsid w:val="00E67BE0"/>
    <w:rsid w:val="00E755E9"/>
    <w:rsid w:val="00EA12B7"/>
    <w:rsid w:val="00EC3358"/>
    <w:rsid w:val="00EC6743"/>
    <w:rsid w:val="00EE72E5"/>
    <w:rsid w:val="00EF28CC"/>
    <w:rsid w:val="00F04553"/>
    <w:rsid w:val="00F13399"/>
    <w:rsid w:val="00F22650"/>
    <w:rsid w:val="00F35D06"/>
    <w:rsid w:val="00F35E06"/>
    <w:rsid w:val="00F37A69"/>
    <w:rsid w:val="00F43B50"/>
    <w:rsid w:val="00F758F3"/>
    <w:rsid w:val="00FA15F3"/>
    <w:rsid w:val="00FB0262"/>
    <w:rsid w:val="00FB0862"/>
    <w:rsid w:val="00FB2B07"/>
    <w:rsid w:val="00FB2D0B"/>
    <w:rsid w:val="00FB6E42"/>
    <w:rsid w:val="00FC09CB"/>
    <w:rsid w:val="00FC1700"/>
    <w:rsid w:val="00FC3979"/>
    <w:rsid w:val="00FC5387"/>
    <w:rsid w:val="00FD14C8"/>
    <w:rsid w:val="00FE494C"/>
    <w:rsid w:val="00FE74AA"/>
    <w:rsid w:val="2B82E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8BA5"/>
  <w15:chartTrackingRefBased/>
  <w15:docId w15:val="{32E81AEB-D956-44B4-8035-4CC4EB70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10"/>
    <w:pPr>
      <w:spacing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082"/>
    <w:pPr>
      <w:keepNext/>
      <w:keepLines/>
      <w:spacing w:before="240" w:after="0" w:line="480" w:lineRule="auto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7A5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82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A24B8"/>
    <w:pPr>
      <w:widowControl w:val="0"/>
      <w:autoSpaceDE w:val="0"/>
      <w:autoSpaceDN w:val="0"/>
      <w:spacing w:after="0" w:line="240" w:lineRule="auto"/>
    </w:pPr>
    <w:rPr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08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D5082"/>
    <w:pPr>
      <w:widowControl w:val="0"/>
      <w:autoSpaceDE w:val="0"/>
      <w:autoSpaceDN w:val="0"/>
      <w:spacing w:after="0" w:line="240" w:lineRule="auto"/>
    </w:pPr>
    <w:rPr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B0862"/>
    <w:pPr>
      <w:widowControl w:val="0"/>
      <w:autoSpaceDE w:val="0"/>
      <w:autoSpaceDN w:val="0"/>
      <w:spacing w:after="0" w:line="240" w:lineRule="auto"/>
    </w:pPr>
    <w:rPr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127A5"/>
    <w:rPr>
      <w:rFonts w:ascii="Times New Roman" w:eastAsiaTheme="majorEastAsia" w:hAnsi="Times New Roman" w:cstheme="majorBidi"/>
      <w:b/>
      <w:color w:val="2F5496" w:themeColor="accent1" w:themeShade="BF"/>
      <w:sz w:val="26"/>
      <w:szCs w:val="26"/>
    </w:rPr>
  </w:style>
  <w:style w:type="table" w:customStyle="1" w:styleId="TableGrid0">
    <w:name w:val="TableGrid"/>
    <w:rsid w:val="009A520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44351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7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A69"/>
    <w:pPr>
      <w:widowControl w:val="0"/>
      <w:autoSpaceDE w:val="0"/>
      <w:autoSpaceDN w:val="0"/>
      <w:spacing w:before="120" w:after="120"/>
    </w:pPr>
    <w:rPr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A69"/>
    <w:rPr>
      <w:rFonts w:ascii="Times New Roman" w:hAnsi="Times New Roman"/>
      <w:sz w:val="20"/>
      <w:szCs w:val="20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22647F"/>
    <w:pPr>
      <w:spacing w:after="240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C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A1D848ABEA64BA08529A3600DFE89" ma:contentTypeVersion="16" ma:contentTypeDescription="Create a new document." ma:contentTypeScope="" ma:versionID="0781a9ba8c5be89645e987bea742fedb">
  <xsd:schema xmlns:xsd="http://www.w3.org/2001/XMLSchema" xmlns:xs="http://www.w3.org/2001/XMLSchema" xmlns:p="http://schemas.microsoft.com/office/2006/metadata/properties" xmlns:ns3="2d1e7cac-54ad-4188-bc3e-0629298f93aa" xmlns:ns4="b793d5a7-62fa-46a1-a57c-8fd18839ff7c" targetNamespace="http://schemas.microsoft.com/office/2006/metadata/properties" ma:root="true" ma:fieldsID="392d0d2e6ec056d835e88ea6a734f534" ns3:_="" ns4:_="">
    <xsd:import namespace="2d1e7cac-54ad-4188-bc3e-0629298f93aa"/>
    <xsd:import namespace="b793d5a7-62fa-46a1-a57c-8fd18839f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e7cac-54ad-4188-bc3e-0629298f9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5a7-62fa-46a1-a57c-8fd18839f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e7cac-54ad-4188-bc3e-0629298f93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66DE5-D6A6-4CDB-930B-634867F28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4526B-4668-4C3A-BF99-8B9AF4BE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e7cac-54ad-4188-bc3e-0629298f93aa"/>
    <ds:schemaRef ds:uri="b793d5a7-62fa-46a1-a57c-8fd18839f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8B2A3-0BF0-493E-9FEA-E0B5DF07724C}">
  <ds:schemaRefs>
    <ds:schemaRef ds:uri="http://schemas.microsoft.com/office/2006/metadata/properties"/>
    <ds:schemaRef ds:uri="http://schemas.microsoft.com/office/infopath/2007/PartnerControls"/>
    <ds:schemaRef ds:uri="2d1e7cac-54ad-4188-bc3e-0629298f93aa"/>
  </ds:schemaRefs>
</ds:datastoreItem>
</file>

<file path=customXml/itemProps4.xml><?xml version="1.0" encoding="utf-8"?>
<ds:datastoreItem xmlns:ds="http://schemas.openxmlformats.org/officeDocument/2006/customXml" ds:itemID="{05988299-C09D-4A9B-B01D-50FB21C51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Hubot</dc:creator>
  <cp:keywords/>
  <dc:description/>
  <cp:lastModifiedBy>Nathan Hubot</cp:lastModifiedBy>
  <cp:revision>5</cp:revision>
  <dcterms:created xsi:type="dcterms:W3CDTF">2025-10-10T17:20:00Z</dcterms:created>
  <dcterms:modified xsi:type="dcterms:W3CDTF">2025-10-10T17:23:00Z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id="a10Zpzsz"/&gt;&lt;style id="http://www.zotero.org/styles/frontiers-in-microbiology"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0x010100298A1D848ABEA64BA08529A3600DFE89</vt:lpwstr>
  </property>
</Properties>
</file>