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90"/>
        <w:gridCol w:w="2830"/>
        <w:gridCol w:w="1966"/>
        <w:gridCol w:w="2674"/>
      </w:tblGrid>
      <w:tr w:rsidR="00223A40" w:rsidRPr="00544DB9" w14:paraId="49D87B3D" w14:textId="77777777" w:rsidTr="003D0F62">
        <w:trPr>
          <w:trHeight w:val="605"/>
          <w:jc w:val="right"/>
        </w:trPr>
        <w:tc>
          <w:tcPr>
            <w:tcW w:w="6686" w:type="dxa"/>
            <w:gridSpan w:val="4"/>
            <w:tcBorders>
              <w:top w:val="single" w:sz="12" w:space="0" w:color="00B0F0"/>
              <w:left w:val="nil"/>
              <w:right w:val="nil"/>
            </w:tcBorders>
            <w:shd w:val="clear" w:color="auto" w:fill="E1FFFF"/>
          </w:tcPr>
          <w:p w14:paraId="45EEB5D4" w14:textId="2BF9128A" w:rsidR="00223A40" w:rsidRPr="00544DB9" w:rsidRDefault="007105BF" w:rsidP="00BA53D8">
            <w:pPr>
              <w:autoSpaceDE w:val="0"/>
              <w:autoSpaceDN w:val="0"/>
              <w:adjustRightInd w:val="0"/>
              <w:spacing w:line="240" w:lineRule="auto"/>
              <w:ind w:left="162"/>
              <w:rPr>
                <w:rFonts w:asciiTheme="majorBidi" w:hAnsiTheme="majorBidi" w:cstheme="majorBidi"/>
                <w:b/>
                <w:color w:val="00B0F0"/>
                <w:sz w:val="20"/>
                <w:szCs w:val="20"/>
                <w:lang w:eastAsia="ko-KR"/>
              </w:rPr>
            </w:pPr>
            <w:bookmarkStart w:id="0" w:name="_Hlk187401590"/>
            <w:r w:rsidRPr="002C25AE">
              <w:rPr>
                <w:rFonts w:asciiTheme="majorBidi" w:hAnsiTheme="majorBidi" w:cstheme="majorBidi"/>
                <w:b/>
                <w:color w:val="00B0F0"/>
                <w:sz w:val="20"/>
                <w:szCs w:val="20"/>
                <w:lang w:eastAsia="ko-KR"/>
              </w:rPr>
              <w:t xml:space="preserve">Table </w:t>
            </w:r>
            <w:r w:rsidR="0070302C">
              <w:rPr>
                <w:rFonts w:asciiTheme="majorBidi" w:hAnsiTheme="majorBidi" w:cstheme="majorBidi"/>
                <w:b/>
                <w:color w:val="00B0F0"/>
                <w:sz w:val="20"/>
                <w:szCs w:val="20"/>
                <w:lang w:eastAsia="ko-KR"/>
              </w:rPr>
              <w:t>S</w:t>
            </w:r>
            <w:r w:rsidRPr="002C25AE">
              <w:rPr>
                <w:rFonts w:asciiTheme="majorBidi" w:hAnsiTheme="majorBidi" w:cstheme="majorBidi"/>
                <w:b/>
                <w:color w:val="00B0F0"/>
                <w:sz w:val="20"/>
                <w:szCs w:val="20"/>
                <w:lang w:eastAsia="ko-KR"/>
              </w:rPr>
              <w:t>1</w:t>
            </w:r>
            <w:r w:rsidRPr="002C25AE">
              <w:rPr>
                <w:rFonts w:asciiTheme="majorBidi" w:hAnsiTheme="majorBidi" w:cstheme="majorBidi"/>
                <w:color w:val="00B0F0"/>
                <w:sz w:val="20"/>
                <w:szCs w:val="20"/>
                <w:lang w:eastAsia="ko-KR"/>
              </w:rPr>
              <w:t xml:space="preserve">   </w:t>
            </w:r>
            <w:r w:rsidRPr="002C25AE">
              <w:rPr>
                <w:rFonts w:asciiTheme="majorBidi" w:hAnsiTheme="majorBidi" w:cstheme="majorBidi"/>
                <w:b/>
                <w:sz w:val="20"/>
                <w:szCs w:val="20"/>
                <w:lang w:eastAsia="ko-KR"/>
              </w:rPr>
              <w:t>Existing recognition model and human interaction techniques related work</w:t>
            </w:r>
          </w:p>
        </w:tc>
        <w:tc>
          <w:tcPr>
            <w:tcW w:w="2674" w:type="dxa"/>
            <w:tcBorders>
              <w:top w:val="single" w:sz="12" w:space="0" w:color="00B0F0"/>
              <w:left w:val="nil"/>
              <w:right w:val="nil"/>
            </w:tcBorders>
            <w:shd w:val="clear" w:color="auto" w:fill="E1FFFF"/>
          </w:tcPr>
          <w:p w14:paraId="71C26639" w14:textId="77777777" w:rsidR="00223A40" w:rsidRPr="00544DB9" w:rsidRDefault="00223A40" w:rsidP="003D0F62">
            <w:pPr>
              <w:autoSpaceDE w:val="0"/>
              <w:autoSpaceDN w:val="0"/>
              <w:adjustRightInd w:val="0"/>
              <w:spacing w:line="240" w:lineRule="auto"/>
              <w:ind w:left="162"/>
              <w:rPr>
                <w:rFonts w:asciiTheme="majorBidi" w:hAnsiTheme="majorBidi" w:cstheme="majorBidi"/>
                <w:b/>
                <w:color w:val="00B0F0"/>
                <w:sz w:val="20"/>
                <w:szCs w:val="20"/>
                <w:lang w:eastAsia="ko-KR"/>
              </w:rPr>
            </w:pPr>
          </w:p>
        </w:tc>
      </w:tr>
      <w:tr w:rsidR="00223A40" w:rsidRPr="00544DB9" w14:paraId="6AFBF921" w14:textId="77777777" w:rsidTr="003D0F62">
        <w:trPr>
          <w:trHeight w:val="20"/>
          <w:jc w:val="right"/>
        </w:trPr>
        <w:tc>
          <w:tcPr>
            <w:tcW w:w="1890" w:type="dxa"/>
            <w:gridSpan w:val="2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10FCA79C" w14:textId="77777777" w:rsidR="00223A40" w:rsidRPr="00544DB9" w:rsidRDefault="00223A40" w:rsidP="003D0F62">
            <w:pPr>
              <w:adjustRightInd w:val="0"/>
              <w:snapToGrid w:val="0"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napToGrid w:val="0"/>
                <w:sz w:val="20"/>
                <w:szCs w:val="20"/>
                <w:lang w:eastAsia="de-DE" w:bidi="en-US"/>
              </w:rPr>
            </w:pPr>
            <w:r w:rsidRPr="00544DB9">
              <w:rPr>
                <w:rFonts w:asciiTheme="majorBidi" w:eastAsiaTheme="minorEastAsia" w:hAnsiTheme="majorBidi" w:cstheme="majorBidi"/>
                <w:b/>
                <w:snapToGrid w:val="0"/>
                <w:sz w:val="20"/>
                <w:szCs w:val="20"/>
                <w:lang w:eastAsia="ko-KR" w:bidi="en-US"/>
              </w:rPr>
              <w:t>State-of-the-Art Models</w:t>
            </w:r>
            <w:r w:rsidRPr="00544DB9">
              <w:rPr>
                <w:rFonts w:asciiTheme="majorBidi" w:eastAsia="Times New Roman" w:hAnsiTheme="majorBidi" w:cstheme="majorBidi"/>
                <w:b/>
                <w:snapToGrid w:val="0"/>
                <w:sz w:val="20"/>
                <w:szCs w:val="20"/>
                <w:lang w:eastAsia="de-DE" w:bidi="en-US"/>
              </w:rPr>
              <w:t xml:space="preserve"> </w:t>
            </w:r>
          </w:p>
        </w:tc>
        <w:tc>
          <w:tcPr>
            <w:tcW w:w="2830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47B6B3FC" w14:textId="77777777" w:rsidR="00223A40" w:rsidRPr="00544DB9" w:rsidRDefault="00223A40" w:rsidP="003D0F62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napToGrid w:val="0"/>
                <w:sz w:val="20"/>
                <w:szCs w:val="20"/>
                <w:lang w:eastAsia="de-DE" w:bidi="en-US"/>
              </w:rPr>
            </w:pPr>
            <w:r w:rsidRPr="00544DB9">
              <w:rPr>
                <w:rFonts w:asciiTheme="majorBidi" w:eastAsia="Times New Roman" w:hAnsiTheme="majorBidi" w:cstheme="majorBidi"/>
                <w:b/>
                <w:snapToGrid w:val="0"/>
                <w:sz w:val="20"/>
                <w:szCs w:val="20"/>
                <w:lang w:eastAsia="de-DE" w:bidi="en-US"/>
              </w:rPr>
              <w:t>Main contribution</w:t>
            </w:r>
            <w:r w:rsidRPr="00544DB9">
              <w:rPr>
                <w:rFonts w:asciiTheme="majorBidi" w:eastAsiaTheme="minorEastAsia" w:hAnsiTheme="majorBidi" w:cstheme="majorBidi"/>
                <w:b/>
                <w:snapToGrid w:val="0"/>
                <w:sz w:val="20"/>
                <w:szCs w:val="20"/>
                <w:lang w:eastAsia="ko-KR" w:bidi="en-US"/>
              </w:rPr>
              <w:t>s</w:t>
            </w:r>
            <w:r w:rsidRPr="00544DB9">
              <w:rPr>
                <w:rFonts w:asciiTheme="majorBidi" w:eastAsia="Times New Roman" w:hAnsiTheme="majorBidi" w:cstheme="majorBidi"/>
                <w:b/>
                <w:snapToGrid w:val="0"/>
                <w:sz w:val="20"/>
                <w:szCs w:val="20"/>
                <w:lang w:eastAsia="de-DE" w:bidi="en-US"/>
              </w:rPr>
              <w:t xml:space="preserve"> </w:t>
            </w:r>
          </w:p>
        </w:tc>
        <w:tc>
          <w:tcPr>
            <w:tcW w:w="1966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472399BF" w14:textId="77777777" w:rsidR="00223A40" w:rsidRPr="00544DB9" w:rsidRDefault="00223A40" w:rsidP="003D0F62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napToGrid w:val="0"/>
                <w:sz w:val="20"/>
                <w:szCs w:val="20"/>
                <w:lang w:eastAsia="de-DE" w:bidi="en-US"/>
              </w:rPr>
            </w:pPr>
            <w:r w:rsidRPr="00544DB9">
              <w:rPr>
                <w:rFonts w:asciiTheme="majorBidi" w:eastAsia="Times New Roman" w:hAnsiTheme="majorBidi" w:cstheme="majorBidi"/>
                <w:b/>
                <w:snapToGrid w:val="0"/>
                <w:sz w:val="20"/>
                <w:szCs w:val="20"/>
                <w:lang w:eastAsia="de-DE" w:bidi="en-US"/>
              </w:rPr>
              <w:t>Limitations</w:t>
            </w:r>
          </w:p>
        </w:tc>
        <w:tc>
          <w:tcPr>
            <w:tcW w:w="2674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</w:tcPr>
          <w:p w14:paraId="3BCE0E00" w14:textId="77777777" w:rsidR="00223A40" w:rsidRPr="00544DB9" w:rsidRDefault="00223A40" w:rsidP="003D0F62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napToGrid w:val="0"/>
                <w:sz w:val="20"/>
                <w:szCs w:val="20"/>
                <w:lang w:eastAsia="de-DE" w:bidi="en-US"/>
              </w:rPr>
            </w:pPr>
            <w:r w:rsidRPr="00544DB9">
              <w:rPr>
                <w:rFonts w:asciiTheme="majorBidi" w:eastAsia="Times New Roman" w:hAnsiTheme="majorBidi" w:cstheme="majorBidi"/>
                <w:b/>
                <w:snapToGrid w:val="0"/>
                <w:sz w:val="20"/>
                <w:szCs w:val="20"/>
                <w:lang w:eastAsia="de-DE" w:bidi="en-US"/>
              </w:rPr>
              <w:t>Proposed Model Comparison</w:t>
            </w:r>
          </w:p>
        </w:tc>
      </w:tr>
      <w:tr w:rsidR="00223A40" w:rsidRPr="00544DB9" w14:paraId="1FFDEBDB" w14:textId="77777777" w:rsidTr="003D0F62">
        <w:trPr>
          <w:trHeight w:val="20"/>
          <w:jc w:val="right"/>
        </w:trPr>
        <w:tc>
          <w:tcPr>
            <w:tcW w:w="1890" w:type="dxa"/>
            <w:gridSpan w:val="2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5F914CBD" w14:textId="77777777" w:rsidR="00223A40" w:rsidRPr="00EB03B4" w:rsidRDefault="00223A40" w:rsidP="003D0F62">
            <w:pPr>
              <w:adjustRightInd w:val="0"/>
              <w:snapToGrid w:val="0"/>
              <w:spacing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</w:pPr>
            <w:proofErr w:type="spellStart"/>
            <w:r w:rsidRPr="00EC34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>Chaaraoui</w:t>
            </w:r>
            <w:proofErr w:type="spellEnd"/>
            <w:r w:rsidRPr="00EC34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 xml:space="preserve"> and his colleagues developed handcrafted features in their model </w:t>
            </w:r>
            <w:sdt>
              <w:sdtPr>
                <w:rPr>
                  <w:rFonts w:ascii="Times New Roman" w:eastAsia="Times New Roman" w:hAnsi="Times New Roman" w:cs="Times New Roman"/>
                  <w:snapToGrid w:val="0"/>
                  <w:color w:val="00B0F0"/>
                  <w:sz w:val="20"/>
                  <w:szCs w:val="20"/>
                  <w:lang w:eastAsia="de-DE" w:bidi="en-US"/>
                </w:rPr>
                <w:tag w:val="MENDELEY_CITATION_v3_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"/>
                <w:id w:val="1685399589"/>
                <w:placeholder>
                  <w:docPart w:val="FB9AD192908F4E7D99DC522191E4A9AC"/>
                </w:placeholder>
              </w:sdtPr>
              <w:sdtContent>
                <w:r w:rsidRPr="001A451C">
                  <w:rPr>
                    <w:rFonts w:ascii="Times New Roman" w:eastAsia="Times New Roman" w:hAnsi="Times New Roman" w:cs="Times New Roman"/>
                    <w:snapToGrid w:val="0"/>
                    <w:color w:val="00B0F0"/>
                    <w:sz w:val="20"/>
                    <w:szCs w:val="20"/>
                    <w:lang w:eastAsia="de-DE" w:bidi="en-US"/>
                  </w:rPr>
                  <w:t>(</w:t>
                </w:r>
                <w:proofErr w:type="spellStart"/>
                <w:r w:rsidRPr="001A451C">
                  <w:rPr>
                    <w:rFonts w:ascii="Times New Roman" w:eastAsia="Times New Roman" w:hAnsi="Times New Roman" w:cs="Times New Roman"/>
                    <w:snapToGrid w:val="0"/>
                    <w:color w:val="00B0F0"/>
                    <w:sz w:val="20"/>
                    <w:szCs w:val="20"/>
                    <w:lang w:eastAsia="de-DE" w:bidi="en-US"/>
                  </w:rPr>
                  <w:t>Chaaraoui</w:t>
                </w:r>
                <w:proofErr w:type="spellEnd"/>
                <w:r w:rsidRPr="001A451C">
                  <w:rPr>
                    <w:rFonts w:ascii="Times New Roman" w:eastAsia="Times New Roman" w:hAnsi="Times New Roman" w:cs="Times New Roman"/>
                    <w:snapToGrid w:val="0"/>
                    <w:color w:val="00B0F0"/>
                    <w:sz w:val="20"/>
                    <w:szCs w:val="20"/>
                    <w:lang w:eastAsia="de-DE" w:bidi="en-US"/>
                  </w:rPr>
                  <w:t xml:space="preserve">, Climent-Pérez &amp; </w:t>
                </w:r>
                <w:proofErr w:type="spellStart"/>
                <w:r w:rsidRPr="001A451C">
                  <w:rPr>
                    <w:rFonts w:ascii="Times New Roman" w:eastAsia="Times New Roman" w:hAnsi="Times New Roman" w:cs="Times New Roman"/>
                    <w:snapToGrid w:val="0"/>
                    <w:color w:val="00B0F0"/>
                    <w:sz w:val="20"/>
                    <w:szCs w:val="20"/>
                    <w:lang w:eastAsia="de-DE" w:bidi="en-US"/>
                  </w:rPr>
                  <w:t>Flórez</w:t>
                </w:r>
                <w:proofErr w:type="spellEnd"/>
                <w:r w:rsidRPr="001A451C">
                  <w:rPr>
                    <w:rFonts w:ascii="Times New Roman" w:eastAsia="Times New Roman" w:hAnsi="Times New Roman" w:cs="Times New Roman"/>
                    <w:snapToGrid w:val="0"/>
                    <w:color w:val="00B0F0"/>
                    <w:sz w:val="20"/>
                    <w:szCs w:val="20"/>
                    <w:lang w:eastAsia="de-DE" w:bidi="en-US"/>
                  </w:rPr>
                  <w:t>-Revuelta, 2012)</w:t>
                </w:r>
              </w:sdtContent>
            </w:sdt>
          </w:p>
        </w:tc>
        <w:tc>
          <w:tcPr>
            <w:tcW w:w="2830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6439E246" w14:textId="77777777" w:rsidR="00223A40" w:rsidRPr="00EC348E" w:rsidRDefault="00223A40" w:rsidP="003D0F6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</w:pPr>
            <w:r w:rsidRPr="00EC34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>High interpretability, less computational cost.</w:t>
            </w:r>
          </w:p>
        </w:tc>
        <w:tc>
          <w:tcPr>
            <w:tcW w:w="1966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1BAA7BB0" w14:textId="77777777" w:rsidR="00223A40" w:rsidRPr="00EC348E" w:rsidRDefault="00223A40" w:rsidP="003D0F62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</w:pPr>
            <w:r w:rsidRPr="00EC34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>Limited flexibility to complex interfaces</w:t>
            </w:r>
          </w:p>
        </w:tc>
        <w:tc>
          <w:tcPr>
            <w:tcW w:w="2674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</w:tcPr>
          <w:p w14:paraId="7657C3C2" w14:textId="77777777" w:rsidR="00223A40" w:rsidRPr="00EC348E" w:rsidRDefault="00223A40" w:rsidP="003D0F62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</w:pPr>
            <w:r w:rsidRPr="00EC34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>The proposed model employs FAST and LIOP features as its component features while avoiding the exclusive use of handcrafted features.</w:t>
            </w:r>
          </w:p>
        </w:tc>
      </w:tr>
      <w:tr w:rsidR="00223A40" w:rsidRPr="00544DB9" w14:paraId="056F7B50" w14:textId="77777777" w:rsidTr="003D0F62">
        <w:trPr>
          <w:cantSplit/>
          <w:trHeight w:val="720"/>
          <w:jc w:val="right"/>
        </w:trPr>
        <w:tc>
          <w:tcPr>
            <w:tcW w:w="1800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6B4DE621" w14:textId="77777777" w:rsidR="00223A40" w:rsidRPr="00EB03B4" w:rsidRDefault="00223A40" w:rsidP="003D0F62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</w:pPr>
            <w:r w:rsidRPr="00EC34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>GCN</w:t>
            </w:r>
            <w:r w:rsidRPr="00EB03B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napToGrid w:val="0"/>
                  <w:color w:val="00B0F0"/>
                  <w:sz w:val="20"/>
                  <w:szCs w:val="20"/>
                  <w:lang w:eastAsia="de-DE" w:bidi="en-US"/>
                </w:rPr>
                <w:tag w:val="MENDELEY_CITATION_v3_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"/>
                <w:id w:val="194201104"/>
                <w:placeholder>
                  <w:docPart w:val="647B11D43FC84DEA960F43E60B70B299"/>
                </w:placeholder>
              </w:sdtPr>
              <w:sdtContent>
                <w:r w:rsidRPr="001A451C">
                  <w:rPr>
                    <w:rFonts w:ascii="Times New Roman" w:eastAsia="Times New Roman" w:hAnsi="Times New Roman" w:cs="Times New Roman"/>
                    <w:snapToGrid w:val="0"/>
                    <w:color w:val="00B0F0"/>
                    <w:sz w:val="20"/>
                    <w:szCs w:val="20"/>
                    <w:lang w:eastAsia="de-DE" w:bidi="en-US"/>
                  </w:rPr>
                  <w:t>(Shi et al., 2019)</w:t>
                </w:r>
              </w:sdtContent>
            </w:sdt>
          </w:p>
        </w:tc>
        <w:tc>
          <w:tcPr>
            <w:tcW w:w="2920" w:type="dxa"/>
            <w:gridSpan w:val="2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26827B52" w14:textId="77777777" w:rsidR="00223A40" w:rsidRPr="00EC348E" w:rsidRDefault="00223A40" w:rsidP="003D0F62">
            <w:pPr>
              <w:spacing w:line="240" w:lineRule="auto"/>
              <w:ind w:left="-98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</w:pPr>
            <w:r w:rsidRPr="00EC34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 xml:space="preserve">Their network architecture uses two concurrent streams to merge </w:t>
            </w:r>
            <w:proofErr w:type="spellStart"/>
            <w:r w:rsidRPr="00EC34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>spatio</w:t>
            </w:r>
            <w:proofErr w:type="spellEnd"/>
            <w:r w:rsidRPr="00EC34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>-temporal data for recognizing actions using human body skeletons.</w:t>
            </w:r>
          </w:p>
        </w:tc>
        <w:tc>
          <w:tcPr>
            <w:tcW w:w="1966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76C1D207" w14:textId="77777777" w:rsidR="00223A40" w:rsidRPr="00EC348E" w:rsidRDefault="00223A40" w:rsidP="003D0F62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</w:pPr>
            <w:r w:rsidRPr="00EC34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>For peak performance, the system requires many examples from training data.</w:t>
            </w:r>
            <w:r w:rsidRPr="00EC34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ab/>
            </w:r>
          </w:p>
        </w:tc>
        <w:tc>
          <w:tcPr>
            <w:tcW w:w="2674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</w:tcPr>
          <w:p w14:paraId="04A33D33" w14:textId="77777777" w:rsidR="00223A40" w:rsidRPr="00EC348E" w:rsidRDefault="00223A40" w:rsidP="003D0F62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</w:pPr>
            <w:r w:rsidRPr="00EC34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 xml:space="preserve">Using Hybrid features with DNN implicitly embeds spatial-temporal data while delivering equivalent performance output with less processing complexity.. </w:t>
            </w:r>
          </w:p>
        </w:tc>
      </w:tr>
      <w:tr w:rsidR="00223A40" w:rsidRPr="00544DB9" w14:paraId="39A5421E" w14:textId="77777777" w:rsidTr="003D0F62">
        <w:trPr>
          <w:cantSplit/>
          <w:trHeight w:val="720"/>
          <w:jc w:val="right"/>
        </w:trPr>
        <w:tc>
          <w:tcPr>
            <w:tcW w:w="1800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20DA5EDE" w14:textId="77777777" w:rsidR="00223A40" w:rsidRPr="00EB03B4" w:rsidRDefault="00223A40" w:rsidP="003D0F62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</w:pPr>
            <w:r w:rsidRPr="00EC34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>Transformer Interaction</w:t>
            </w:r>
            <w:r w:rsidRPr="00EB03B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napToGrid w:val="0"/>
                  <w:color w:val="00B0F0"/>
                  <w:sz w:val="20"/>
                  <w:szCs w:val="20"/>
                  <w:lang w:eastAsia="de-DE" w:bidi="en-US"/>
                </w:rPr>
                <w:tag w:val="MENDELEY_CITATION_v3_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"/>
                <w:id w:val="-439298241"/>
                <w:placeholder>
                  <w:docPart w:val="647B11D43FC84DEA960F43E60B70B299"/>
                </w:placeholder>
              </w:sdtPr>
              <w:sdtContent>
                <w:r w:rsidRPr="001A451C">
                  <w:rPr>
                    <w:rFonts w:ascii="Times New Roman" w:eastAsia="Times New Roman" w:hAnsi="Times New Roman" w:cs="Times New Roman"/>
                    <w:snapToGrid w:val="0"/>
                    <w:color w:val="00B0F0"/>
                    <w:sz w:val="20"/>
                    <w:szCs w:val="20"/>
                    <w:lang w:eastAsia="de-DE" w:bidi="en-US"/>
                  </w:rPr>
                  <w:t>(Pang et al., 2022)</w:t>
                </w:r>
              </w:sdtContent>
            </w:sdt>
          </w:p>
        </w:tc>
        <w:tc>
          <w:tcPr>
            <w:tcW w:w="2920" w:type="dxa"/>
            <w:gridSpan w:val="2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747623F7" w14:textId="77777777" w:rsidR="00223A40" w:rsidRPr="00EC348E" w:rsidRDefault="00223A40" w:rsidP="003D0F62">
            <w:pPr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48E">
              <w:rPr>
                <w:rFonts w:ascii="Times New Roman" w:hAnsi="Times New Roman" w:cs="Times New Roman"/>
                <w:sz w:val="20"/>
                <w:szCs w:val="20"/>
              </w:rPr>
              <w:t>A Transformer computer model for human interaction identification that detects extensive temporal connections between multiple involved systems.</w:t>
            </w:r>
          </w:p>
        </w:tc>
        <w:tc>
          <w:tcPr>
            <w:tcW w:w="1966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734EB935" w14:textId="77777777" w:rsidR="00223A40" w:rsidRPr="00EC348E" w:rsidRDefault="00223A40" w:rsidP="003D0F62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</w:pPr>
            <w:r w:rsidRPr="00EC34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>The model faces difficulties when determining its best-performing parameters after selection.</w:t>
            </w:r>
          </w:p>
        </w:tc>
        <w:tc>
          <w:tcPr>
            <w:tcW w:w="2674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</w:tcPr>
          <w:p w14:paraId="2E241779" w14:textId="77777777" w:rsidR="00223A40" w:rsidRPr="00EC348E" w:rsidRDefault="00223A40" w:rsidP="003D0F62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</w:pPr>
            <w:r w:rsidRPr="00EC348E">
              <w:rPr>
                <w:rFonts w:ascii="Times New Roman" w:hAnsi="Times New Roman" w:cs="Times New Roman"/>
                <w:sz w:val="20"/>
                <w:szCs w:val="20"/>
              </w:rPr>
              <w:t>Our model incorporates DNN and hybrid feature extraction techniques because these features could benefit from additional integration of attention mechanisms to improve interaction mode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C348E">
              <w:rPr>
                <w:rFonts w:ascii="Times New Roman" w:hAnsi="Times New Roman" w:cs="Times New Roman"/>
                <w:sz w:val="20"/>
                <w:szCs w:val="20"/>
              </w:rPr>
              <w:t>ling.</w:t>
            </w:r>
          </w:p>
        </w:tc>
      </w:tr>
      <w:tr w:rsidR="00223A40" w:rsidRPr="00544DB9" w14:paraId="6392FDAF" w14:textId="77777777" w:rsidTr="003D0F62">
        <w:trPr>
          <w:trHeight w:val="144"/>
          <w:jc w:val="right"/>
        </w:trPr>
        <w:tc>
          <w:tcPr>
            <w:tcW w:w="1800" w:type="dxa"/>
            <w:hideMark/>
          </w:tcPr>
          <w:p w14:paraId="13E6457A" w14:textId="77777777" w:rsidR="00223A40" w:rsidRPr="00EB03B4" w:rsidRDefault="00223A40" w:rsidP="003D0F62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</w:pPr>
            <w:r w:rsidRPr="00EC34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>Mixed  Approaches</w:t>
            </w:r>
            <w:r w:rsidRPr="00EB03B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napToGrid w:val="0"/>
                  <w:color w:val="00B0F0"/>
                  <w:sz w:val="20"/>
                  <w:szCs w:val="20"/>
                  <w:lang w:eastAsia="de-DE" w:bidi="en-US"/>
                </w:rPr>
                <w:tag w:val="MENDELEY_CITATION_v3_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"/>
                <w:id w:val="-485712166"/>
                <w:placeholder>
                  <w:docPart w:val="7A05A28A0EE2425D8B40B47A306D896D"/>
                </w:placeholder>
              </w:sdtPr>
              <w:sdtContent>
                <w:r w:rsidRPr="001A451C">
                  <w:rPr>
                    <w:rFonts w:ascii="Times New Roman" w:eastAsia="Times New Roman" w:hAnsi="Times New Roman" w:cs="Times New Roman"/>
                    <w:snapToGrid w:val="0"/>
                    <w:color w:val="00B0F0"/>
                    <w:sz w:val="20"/>
                    <w:szCs w:val="20"/>
                    <w:lang w:eastAsia="de-DE" w:bidi="en-US"/>
                  </w:rPr>
                  <w:t>(Yi, Lee &amp; Hwang, 2023)</w:t>
                </w:r>
              </w:sdtContent>
            </w:sdt>
          </w:p>
        </w:tc>
        <w:tc>
          <w:tcPr>
            <w:tcW w:w="2920" w:type="dxa"/>
            <w:gridSpan w:val="2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</w:tcPr>
          <w:p w14:paraId="0404253A" w14:textId="77777777" w:rsidR="00223A40" w:rsidRPr="00EC348E" w:rsidRDefault="00223A40" w:rsidP="003D0F62">
            <w:pPr>
              <w:spacing w:line="240" w:lineRule="auto"/>
              <w:ind w:left="-98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48E">
              <w:rPr>
                <w:rFonts w:ascii="Times New Roman" w:hAnsi="Times New Roman" w:cs="Times New Roman"/>
                <w:sz w:val="20"/>
                <w:szCs w:val="20"/>
              </w:rPr>
              <w:t>Use  multiple methods</w:t>
            </w:r>
          </w:p>
        </w:tc>
        <w:tc>
          <w:tcPr>
            <w:tcW w:w="1966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</w:tcPr>
          <w:p w14:paraId="2E14D59F" w14:textId="77777777" w:rsidR="00223A40" w:rsidRPr="00EC348E" w:rsidRDefault="00223A40" w:rsidP="003D0F6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48E">
              <w:rPr>
                <w:rFonts w:ascii="Times New Roman" w:hAnsi="Times New Roman" w:cs="Times New Roman"/>
                <w:sz w:val="20"/>
                <w:szCs w:val="20"/>
              </w:rPr>
              <w:t>Intensified complication and computational load</w:t>
            </w:r>
          </w:p>
        </w:tc>
        <w:tc>
          <w:tcPr>
            <w:tcW w:w="2674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</w:tcPr>
          <w:p w14:paraId="70540D66" w14:textId="77777777" w:rsidR="00223A40" w:rsidRPr="00EC348E" w:rsidRDefault="00223A40" w:rsidP="003D0F62">
            <w:pPr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</w:pPr>
            <w:r w:rsidRPr="00EC34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 xml:space="preserve">Our model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>combines LIOP features</w:t>
            </w:r>
            <w:r w:rsidRPr="00EC34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 xml:space="preserve"> with image features known as FAST.</w:t>
            </w:r>
          </w:p>
        </w:tc>
      </w:tr>
      <w:tr w:rsidR="00223A40" w:rsidRPr="0087491E" w14:paraId="19DD418E" w14:textId="77777777" w:rsidTr="003D0F62">
        <w:trPr>
          <w:trHeight w:val="137"/>
          <w:jc w:val="right"/>
        </w:trPr>
        <w:tc>
          <w:tcPr>
            <w:tcW w:w="1800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vAlign w:val="center"/>
          </w:tcPr>
          <w:p w14:paraId="191B17B1" w14:textId="77777777" w:rsidR="00223A40" w:rsidRPr="00EB03B4" w:rsidRDefault="00223A40" w:rsidP="003D0F62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</w:pPr>
            <w:r w:rsidRPr="00EC34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>Multi-Modal Approaches</w:t>
            </w:r>
            <w:r w:rsidRPr="00EB03B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napToGrid w:val="0"/>
                  <w:color w:val="00B0F0"/>
                  <w:sz w:val="20"/>
                  <w:szCs w:val="20"/>
                  <w:lang w:eastAsia="de-DE" w:bidi="en-US"/>
                </w:rPr>
                <w:tag w:val="MENDELEY_CITATION_v3_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"/>
                <w:id w:val="967628028"/>
                <w:placeholder>
                  <w:docPart w:val="511EE6A98D49485F87E48AD3FAADBA47"/>
                </w:placeholder>
              </w:sdtPr>
              <w:sdtContent>
                <w:r w:rsidRPr="001A451C">
                  <w:rPr>
                    <w:rFonts w:ascii="Times New Roman" w:eastAsia="Times New Roman" w:hAnsi="Times New Roman" w:cs="Times New Roman"/>
                    <w:snapToGrid w:val="0"/>
                    <w:color w:val="00B0F0"/>
                    <w:sz w:val="20"/>
                    <w:szCs w:val="20"/>
                    <w:lang w:eastAsia="de-DE" w:bidi="en-US"/>
                  </w:rPr>
                  <w:t>(Wang et al., 2024)</w:t>
                </w:r>
              </w:sdtContent>
            </w:sdt>
          </w:p>
        </w:tc>
        <w:tc>
          <w:tcPr>
            <w:tcW w:w="2920" w:type="dxa"/>
            <w:gridSpan w:val="2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</w:tcPr>
          <w:p w14:paraId="3F68911B" w14:textId="77777777" w:rsidR="00223A40" w:rsidRPr="00EC348E" w:rsidRDefault="00223A40" w:rsidP="003D0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48E">
              <w:rPr>
                <w:rFonts w:ascii="Times New Roman" w:hAnsi="Times New Roman" w:cs="Times New Roman"/>
                <w:sz w:val="20"/>
                <w:szCs w:val="20"/>
              </w:rPr>
              <w:t>use various sources of data</w:t>
            </w:r>
          </w:p>
        </w:tc>
        <w:tc>
          <w:tcPr>
            <w:tcW w:w="1966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</w:tcPr>
          <w:p w14:paraId="29938E4E" w14:textId="77777777" w:rsidR="00223A40" w:rsidRPr="00EC348E" w:rsidRDefault="00223A40" w:rsidP="003D0F62">
            <w:pPr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48E">
              <w:rPr>
                <w:rFonts w:ascii="Times New Roman" w:hAnsi="Times New Roman" w:cs="Times New Roman"/>
                <w:sz w:val="20"/>
                <w:szCs w:val="20"/>
              </w:rPr>
              <w:t>Integration disputes and data arrangement</w:t>
            </w:r>
          </w:p>
        </w:tc>
        <w:tc>
          <w:tcPr>
            <w:tcW w:w="2674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</w:tcPr>
          <w:p w14:paraId="1CC7037B" w14:textId="77777777" w:rsidR="00223A40" w:rsidRPr="00EC348E" w:rsidRDefault="00223A40" w:rsidP="003D0F62">
            <w:pPr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48E">
              <w:rPr>
                <w:rFonts w:ascii="Times New Roman" w:hAnsi="Times New Roman" w:cs="Times New Roman"/>
                <w:sz w:val="20"/>
                <w:szCs w:val="20"/>
              </w:rPr>
              <w:t>The model we developed improves data handling of multiple sources to enhance performance outputs.</w:t>
            </w:r>
          </w:p>
        </w:tc>
      </w:tr>
      <w:bookmarkEnd w:id="0"/>
    </w:tbl>
    <w:p w14:paraId="4CC4726D" w14:textId="77777777" w:rsidR="004B6D4E" w:rsidRDefault="004B6D4E"/>
    <w:sectPr w:rsidR="004B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K0MDS3tDQFkibmxko6SsGpxcWZ+XkgBSa1AGiSreMsAAAA"/>
  </w:docVars>
  <w:rsids>
    <w:rsidRoot w:val="00782DCC"/>
    <w:rsid w:val="00036391"/>
    <w:rsid w:val="00092C1C"/>
    <w:rsid w:val="00223A40"/>
    <w:rsid w:val="003F3B99"/>
    <w:rsid w:val="004B6D4E"/>
    <w:rsid w:val="0070302C"/>
    <w:rsid w:val="007105BF"/>
    <w:rsid w:val="00782DCC"/>
    <w:rsid w:val="00AB7B41"/>
    <w:rsid w:val="00B203D6"/>
    <w:rsid w:val="00B36451"/>
    <w:rsid w:val="00BA53D8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83CB"/>
  <w15:chartTrackingRefBased/>
  <w15:docId w15:val="{97FB796D-66F8-4B11-9950-6B27460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DCC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DCC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DCC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DCC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DCC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DCC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DCC"/>
    <w:pPr>
      <w:keepNext/>
      <w:keepLines/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DCC"/>
    <w:pPr>
      <w:keepNext/>
      <w:keepLines/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DCC"/>
    <w:pPr>
      <w:keepNext/>
      <w:keepLines/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DCC"/>
    <w:pPr>
      <w:keepNext/>
      <w:keepLines/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DC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DCC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DCC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DCC"/>
    <w:pPr>
      <w:spacing w:after="160" w:line="259" w:lineRule="auto"/>
      <w:ind w:left="720"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82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9AD192908F4E7D99DC522191E4A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C8EF-A7D1-4CD6-BC48-C9963EF813B4}"/>
      </w:docPartPr>
      <w:docPartBody>
        <w:p w:rsidR="00652F67" w:rsidRDefault="004B4DBF" w:rsidP="004B4DBF">
          <w:pPr>
            <w:pStyle w:val="FB9AD192908F4E7D99DC522191E4A9AC"/>
          </w:pPr>
          <w:r w:rsidRPr="00046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B11D43FC84DEA960F43E60B70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0338-EC76-4ED2-AF28-B44065F0EB06}"/>
      </w:docPartPr>
      <w:docPartBody>
        <w:p w:rsidR="00652F67" w:rsidRDefault="004B4DBF" w:rsidP="004B4DBF">
          <w:pPr>
            <w:pStyle w:val="647B11D43FC84DEA960F43E60B70B299"/>
          </w:pPr>
          <w:r w:rsidRPr="007571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5A28A0EE2425D8B40B47A306D8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3A821-A8EB-4D82-9611-8101807C370D}"/>
      </w:docPartPr>
      <w:docPartBody>
        <w:p w:rsidR="00652F67" w:rsidRDefault="004B4DBF" w:rsidP="004B4DBF">
          <w:pPr>
            <w:pStyle w:val="7A05A28A0EE2425D8B40B47A306D896D"/>
          </w:pPr>
          <w:r w:rsidRPr="00046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EE6A98D49485F87E48AD3FAADB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1966E-41FD-43B1-BF4A-09FFAE8F0572}"/>
      </w:docPartPr>
      <w:docPartBody>
        <w:p w:rsidR="00652F67" w:rsidRDefault="004B4DBF" w:rsidP="004B4DBF">
          <w:pPr>
            <w:pStyle w:val="511EE6A98D49485F87E48AD3FAADBA47"/>
          </w:pPr>
          <w:r w:rsidRPr="00046B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4B"/>
    <w:rsid w:val="00410A5F"/>
    <w:rsid w:val="004A46D5"/>
    <w:rsid w:val="004B4DBF"/>
    <w:rsid w:val="005048D6"/>
    <w:rsid w:val="005E16D2"/>
    <w:rsid w:val="00652F67"/>
    <w:rsid w:val="00A372AD"/>
    <w:rsid w:val="00AB7B41"/>
    <w:rsid w:val="00B203D6"/>
    <w:rsid w:val="00B36451"/>
    <w:rsid w:val="00F31DE7"/>
    <w:rsid w:val="00FA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4DBF"/>
    <w:rPr>
      <w:color w:val="666666"/>
    </w:rPr>
  </w:style>
  <w:style w:type="paragraph" w:customStyle="1" w:styleId="FB9AD192908F4E7D99DC522191E4A9AC">
    <w:name w:val="FB9AD192908F4E7D99DC522191E4A9AC"/>
    <w:rsid w:val="004B4DBF"/>
  </w:style>
  <w:style w:type="paragraph" w:customStyle="1" w:styleId="647B11D43FC84DEA960F43E60B70B299">
    <w:name w:val="647B11D43FC84DEA960F43E60B70B299"/>
    <w:rsid w:val="004B4DBF"/>
  </w:style>
  <w:style w:type="paragraph" w:customStyle="1" w:styleId="7A05A28A0EE2425D8B40B47A306D896D">
    <w:name w:val="7A05A28A0EE2425D8B40B47A306D896D"/>
    <w:rsid w:val="004B4DBF"/>
  </w:style>
  <w:style w:type="paragraph" w:customStyle="1" w:styleId="511EE6A98D49485F87E48AD3FAADBA47">
    <w:name w:val="511EE6A98D49485F87E48AD3FAADBA47"/>
    <w:rsid w:val="004B4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ishtiaq</dc:creator>
  <cp:keywords/>
  <dc:description/>
  <cp:lastModifiedBy>TanvirFatima</cp:lastModifiedBy>
  <cp:revision>6</cp:revision>
  <dcterms:created xsi:type="dcterms:W3CDTF">2025-02-02T14:56:00Z</dcterms:created>
  <dcterms:modified xsi:type="dcterms:W3CDTF">2025-11-15T14:26:00Z</dcterms:modified>
</cp:coreProperties>
</file>